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D2E22" w14:textId="77777777" w:rsidR="00130FAA" w:rsidRDefault="00130FAA" w:rsidP="006C291B">
      <w:pPr>
        <w:jc w:val="center"/>
      </w:pPr>
    </w:p>
    <w:p w14:paraId="28418D77" w14:textId="36FA2E40" w:rsidR="00953B3C" w:rsidRPr="002B1A87" w:rsidRDefault="00953B3C" w:rsidP="006C291B">
      <w:pPr>
        <w:jc w:val="center"/>
      </w:pPr>
      <w:r w:rsidRPr="002B1A87">
        <w:t>BANDO DI AMMISSIONE</w:t>
      </w:r>
    </w:p>
    <w:p w14:paraId="66285CAC" w14:textId="2604FBEE" w:rsidR="00F12331" w:rsidRPr="002B1A87" w:rsidRDefault="006C291B" w:rsidP="006C291B">
      <w:pPr>
        <w:jc w:val="center"/>
      </w:pPr>
      <w:r w:rsidRPr="002B1A87">
        <w:t>SUMMER SCHOOL</w:t>
      </w:r>
    </w:p>
    <w:p w14:paraId="509D134B" w14:textId="3100B037" w:rsidR="006C291B" w:rsidRDefault="00953B3C" w:rsidP="006C291B">
      <w:pPr>
        <w:jc w:val="center"/>
      </w:pPr>
      <w:r>
        <w:t>“</w:t>
      </w:r>
      <w:r w:rsidR="006C291B">
        <w:t>COMBUSTIBILI ALTERNATIVI E PROPULSIONE IBRIDA</w:t>
      </w:r>
      <w:r>
        <w:t>”</w:t>
      </w:r>
      <w:r w:rsidR="005B734C">
        <w:t xml:space="preserve"> e “TECNOLOGIE DIGITALI PER NAVI SICURE”</w:t>
      </w:r>
    </w:p>
    <w:p w14:paraId="2C127554" w14:textId="322E371E" w:rsidR="00B8553F" w:rsidRPr="006C291B" w:rsidRDefault="00C67F45" w:rsidP="002E3E24">
      <w:pPr>
        <w:autoSpaceDE w:val="0"/>
        <w:autoSpaceDN w:val="0"/>
        <w:adjustRightInd w:val="0"/>
        <w:spacing w:after="0" w:line="240" w:lineRule="auto"/>
        <w:jc w:val="center"/>
        <w:rPr>
          <w:rFonts w:ascii="Montserrat-Medium" w:hAnsi="Montserrat-Medium" w:cs="Montserrat-Medium"/>
          <w:sz w:val="30"/>
          <w:szCs w:val="30"/>
        </w:rPr>
      </w:pPr>
      <w:r>
        <w:rPr>
          <w:rFonts w:ascii="Montserrat-Medium" w:hAnsi="Montserrat-Medium" w:cs="Montserrat-Medium"/>
          <w:sz w:val="30"/>
          <w:szCs w:val="30"/>
        </w:rPr>
        <w:t>SCADENZA</w:t>
      </w:r>
      <w:r w:rsidR="00B8553F">
        <w:rPr>
          <w:rFonts w:ascii="Montserrat-Medium" w:hAnsi="Montserrat-Medium" w:cs="Montserrat-Medium"/>
          <w:sz w:val="30"/>
          <w:szCs w:val="30"/>
        </w:rPr>
        <w:t xml:space="preserve">: </w:t>
      </w:r>
      <w:r w:rsidR="005E5243">
        <w:rPr>
          <w:rFonts w:ascii="Montserrat-Medium" w:hAnsi="Montserrat-Medium" w:cs="Montserrat-Medium"/>
          <w:sz w:val="30"/>
          <w:szCs w:val="30"/>
        </w:rPr>
        <w:t>30</w:t>
      </w:r>
      <w:r w:rsidR="00B8553F">
        <w:rPr>
          <w:rFonts w:ascii="Montserrat-Medium" w:hAnsi="Montserrat-Medium" w:cs="Montserrat-Medium"/>
          <w:sz w:val="30"/>
          <w:szCs w:val="30"/>
        </w:rPr>
        <w:t xml:space="preserve"> GIUGNO 202</w:t>
      </w:r>
      <w:r w:rsidR="005E5243">
        <w:rPr>
          <w:rFonts w:ascii="Montserrat-Medium" w:hAnsi="Montserrat-Medium" w:cs="Montserrat-Medium"/>
          <w:sz w:val="30"/>
          <w:szCs w:val="30"/>
        </w:rPr>
        <w:t>2</w:t>
      </w:r>
    </w:p>
    <w:p w14:paraId="0F7841A0" w14:textId="336F292B" w:rsidR="006C291B" w:rsidRDefault="006C291B"/>
    <w:p w14:paraId="4537930A" w14:textId="546DE2FA" w:rsidR="006C291B" w:rsidRPr="002B1A87" w:rsidRDefault="006C291B" w:rsidP="00B8553F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2B1A87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Art. 1 – INFORMAZIONI GENERALI </w:t>
      </w:r>
    </w:p>
    <w:p w14:paraId="136B544A" w14:textId="242934B7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La </w:t>
      </w:r>
      <w:proofErr w:type="spellStart"/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School “</w:t>
      </w:r>
      <w:r w:rsidR="002B1A87"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Combustibili alternativi 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>e propulsione ibrida</w:t>
      </w:r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>”, edizione 202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2</w:t>
      </w:r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>, è un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corso intensivo di 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una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settiman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a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, 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>c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he si svolge a distanza attraverso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modalità di e-learning, aperto alla partecipazione di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studenti, laureati, 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professionisti del settore privato. </w:t>
      </w:r>
    </w:p>
    <w:p w14:paraId="46100D1A" w14:textId="4DD6EC21" w:rsidR="006C291B" w:rsidRDefault="006C291B" w:rsidP="002B1A87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L’obiettivo principale è formare i partecipanti sull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>o stato attuale della applicazione di combustibili alternativi e della propulsione ibrida in campo marittimo da un punto di vista tecnico e normativo.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</w:p>
    <w:p w14:paraId="715B9E5A" w14:textId="2B1DC7E5" w:rsidR="005B734C" w:rsidRDefault="005B734C" w:rsidP="005B734C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La </w:t>
      </w:r>
      <w:proofErr w:type="spellStart"/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School “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Tecnologie digitali per navi sicure</w:t>
      </w:r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>”, edizione 202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2</w:t>
      </w:r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>, è un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corso intensivo di 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una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settiman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a,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che si svolge a distanza attraverso modalità di e-learning, aperto alla partecipazione di studenti, laureati, professionisti del settore privato. </w:t>
      </w:r>
    </w:p>
    <w:p w14:paraId="62D6DC87" w14:textId="381C1AF0" w:rsidR="005B734C" w:rsidRDefault="005B734C" w:rsidP="005B734C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L’obiettivo principale è formare i partecipanti sulla progettazione di navi sicure da un punto di vista tecnico e normativo. </w:t>
      </w:r>
    </w:p>
    <w:p w14:paraId="25077577" w14:textId="039F54F7" w:rsidR="002B1A87" w:rsidRDefault="005D1609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Le </w:t>
      </w:r>
      <w:proofErr w:type="spellStart"/>
      <w:r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proofErr w:type="spellStart"/>
      <w:r>
        <w:rPr>
          <w:rFonts w:ascii="Montserrat-Regular" w:hAnsi="Montserrat-Regular" w:cs="Montserrat-Regular"/>
          <w:color w:val="2B3941"/>
          <w:sz w:val="16"/>
          <w:szCs w:val="16"/>
        </w:rPr>
        <w:t>school</w:t>
      </w:r>
      <w:proofErr w:type="spellEnd"/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(di </w:t>
      </w:r>
      <w:r w:rsidRPr="00DF5875">
        <w:rPr>
          <w:rFonts w:ascii="Montserrat-Regular" w:hAnsi="Montserrat-Regular" w:cs="Montserrat-Regular"/>
          <w:color w:val="2B3941"/>
          <w:sz w:val="16"/>
          <w:szCs w:val="16"/>
        </w:rPr>
        <w:t>seguito “i corsi”)</w:t>
      </w:r>
      <w:r w:rsidR="005B734C" w:rsidRPr="00DF5875">
        <w:rPr>
          <w:rFonts w:ascii="Montserrat-Regular" w:hAnsi="Montserrat-Regular" w:cs="Montserrat-Regular"/>
          <w:color w:val="2B3941"/>
          <w:sz w:val="16"/>
          <w:szCs w:val="16"/>
        </w:rPr>
        <w:t xml:space="preserve"> sono</w:t>
      </w:r>
      <w:r w:rsidR="006C291B" w:rsidRPr="00DF5875">
        <w:rPr>
          <w:rFonts w:ascii="Montserrat-Regular" w:hAnsi="Montserrat-Regular" w:cs="Montserrat-Regular"/>
          <w:color w:val="2B3941"/>
          <w:sz w:val="16"/>
          <w:szCs w:val="16"/>
        </w:rPr>
        <w:t xml:space="preserve"> organizzat</w:t>
      </w:r>
      <w:r w:rsidRPr="00DF5875">
        <w:rPr>
          <w:rFonts w:ascii="Montserrat-Regular" w:hAnsi="Montserrat-Regular" w:cs="Montserrat-Regular"/>
          <w:color w:val="2B3941"/>
          <w:sz w:val="16"/>
          <w:szCs w:val="16"/>
        </w:rPr>
        <w:t>e</w:t>
      </w:r>
      <w:r w:rsidR="006C291B" w:rsidRPr="00DF5875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2B1A87" w:rsidRPr="00DF5875">
        <w:rPr>
          <w:rFonts w:ascii="Montserrat-Regular" w:hAnsi="Montserrat-Regular" w:cs="Montserrat-Regular"/>
          <w:color w:val="2B3941"/>
          <w:sz w:val="16"/>
          <w:szCs w:val="16"/>
        </w:rPr>
        <w:t xml:space="preserve">dal Consiglio Nazionale delle Ricerche e </w:t>
      </w:r>
      <w:r w:rsidR="002B1A87" w:rsidRPr="00DF5875">
        <w:rPr>
          <w:rFonts w:ascii="Montserrat-Regular" w:hAnsi="Montserrat-Regular" w:cs="Montserrat-Regular"/>
          <w:sz w:val="16"/>
          <w:szCs w:val="16"/>
        </w:rPr>
        <w:t xml:space="preserve">Maritime Technology Cluster FVG </w:t>
      </w:r>
      <w:proofErr w:type="spellStart"/>
      <w:r w:rsidR="002B1A87" w:rsidRPr="00DF5875">
        <w:rPr>
          <w:rFonts w:ascii="Montserrat-Regular" w:hAnsi="Montserrat-Regular" w:cs="Montserrat-Regular"/>
          <w:sz w:val="16"/>
          <w:szCs w:val="16"/>
        </w:rPr>
        <w:t>S.c.ar.l</w:t>
      </w:r>
      <w:proofErr w:type="spellEnd"/>
      <w:r w:rsidR="002B1A87" w:rsidRPr="00DF5875">
        <w:rPr>
          <w:rFonts w:ascii="Montserrat-Regular" w:hAnsi="Montserrat-Regular" w:cs="Montserrat-Regular"/>
          <w:sz w:val="16"/>
          <w:szCs w:val="16"/>
        </w:rPr>
        <w:t xml:space="preserve">. con la collaborazione di: Lloyd’s </w:t>
      </w:r>
      <w:proofErr w:type="spellStart"/>
      <w:r w:rsidR="002B1A87" w:rsidRPr="00DF5875">
        <w:rPr>
          <w:rFonts w:ascii="Montserrat-Regular" w:hAnsi="Montserrat-Regular" w:cs="Montserrat-Regular"/>
          <w:sz w:val="16"/>
          <w:szCs w:val="16"/>
        </w:rPr>
        <w:t>Register</w:t>
      </w:r>
      <w:proofErr w:type="spellEnd"/>
      <w:r w:rsidR="002B1A87" w:rsidRPr="00DF5875">
        <w:rPr>
          <w:rFonts w:ascii="Montserrat-Regular" w:hAnsi="Montserrat-Regular" w:cs="Montserrat-Regular"/>
          <w:sz w:val="16"/>
          <w:szCs w:val="16"/>
        </w:rPr>
        <w:t xml:space="preserve"> EMEA, </w:t>
      </w:r>
      <w:r w:rsidR="00DF5875" w:rsidRPr="00DF5875">
        <w:rPr>
          <w:rFonts w:ascii="Montserrat-Regular" w:hAnsi="Montserrat-Regular" w:cs="Montserrat-Regular"/>
          <w:sz w:val="16"/>
          <w:szCs w:val="16"/>
        </w:rPr>
        <w:t>RINA</w:t>
      </w:r>
      <w:r w:rsidR="002B1A87" w:rsidRPr="00DF5875">
        <w:rPr>
          <w:rFonts w:ascii="Montserrat-Regular" w:hAnsi="Montserrat-Regular" w:cs="Montserrat-Regular"/>
          <w:sz w:val="16"/>
          <w:szCs w:val="16"/>
        </w:rPr>
        <w:t xml:space="preserve">, </w:t>
      </w:r>
      <w:proofErr w:type="spellStart"/>
      <w:r w:rsidR="002B1A87" w:rsidRPr="00DF5875">
        <w:rPr>
          <w:rFonts w:ascii="Montserrat-Regular" w:hAnsi="Montserrat-Regular" w:cs="Montserrat-Regular"/>
          <w:sz w:val="16"/>
          <w:szCs w:val="16"/>
        </w:rPr>
        <w:t>W</w:t>
      </w:r>
      <w:r w:rsidR="005B734C" w:rsidRPr="00DF5875">
        <w:rPr>
          <w:rFonts w:ascii="Calibri" w:hAnsi="Calibri" w:cs="Calibri"/>
          <w:sz w:val="16"/>
          <w:szCs w:val="16"/>
        </w:rPr>
        <w:t>ä</w:t>
      </w:r>
      <w:r w:rsidR="002B1A87" w:rsidRPr="00DF5875">
        <w:rPr>
          <w:rFonts w:ascii="Montserrat-Regular" w:hAnsi="Montserrat-Regular" w:cs="Montserrat-Regular"/>
          <w:sz w:val="16"/>
          <w:szCs w:val="16"/>
        </w:rPr>
        <w:t>rtsil</w:t>
      </w:r>
      <w:r w:rsidR="005B734C" w:rsidRPr="00DF5875">
        <w:rPr>
          <w:rFonts w:ascii="Calibri" w:hAnsi="Calibri" w:cs="Calibri"/>
          <w:sz w:val="16"/>
          <w:szCs w:val="16"/>
        </w:rPr>
        <w:t>ä</w:t>
      </w:r>
      <w:proofErr w:type="spellEnd"/>
      <w:r w:rsidR="002B1A87" w:rsidRPr="00DF5875">
        <w:rPr>
          <w:rFonts w:ascii="Montserrat-Regular" w:hAnsi="Montserrat-Regular" w:cs="Montserrat-Regular"/>
          <w:sz w:val="16"/>
          <w:szCs w:val="16"/>
        </w:rPr>
        <w:t xml:space="preserve"> Italia, Università degli Studi di Trieste</w:t>
      </w:r>
      <w:r w:rsidR="005E5243" w:rsidRPr="00DF5875">
        <w:rPr>
          <w:rFonts w:ascii="Montserrat-Regular" w:hAnsi="Montserrat-Regular" w:cs="Montserrat-Regular"/>
          <w:sz w:val="16"/>
          <w:szCs w:val="16"/>
        </w:rPr>
        <w:t xml:space="preserve">, </w:t>
      </w:r>
      <w:r w:rsidR="00DF5875" w:rsidRPr="00DF5875">
        <w:rPr>
          <w:rFonts w:ascii="Montserrat-Regular" w:hAnsi="Montserrat-Regular" w:cs="Montserrat-Regular"/>
          <w:sz w:val="16"/>
          <w:szCs w:val="16"/>
        </w:rPr>
        <w:t xml:space="preserve">MICAD, </w:t>
      </w:r>
      <w:proofErr w:type="spellStart"/>
      <w:r w:rsidR="00DF5875" w:rsidRPr="00DF5875">
        <w:rPr>
          <w:rFonts w:ascii="Montserrat-Regular" w:hAnsi="Montserrat-Regular" w:cs="Montserrat-Regular"/>
          <w:sz w:val="16"/>
          <w:szCs w:val="16"/>
        </w:rPr>
        <w:t>Cergol</w:t>
      </w:r>
      <w:proofErr w:type="spellEnd"/>
      <w:r w:rsidR="00DF5875" w:rsidRPr="00DF5875">
        <w:rPr>
          <w:rFonts w:ascii="Montserrat-Regular" w:hAnsi="Montserrat-Regular" w:cs="Montserrat-Regular"/>
          <w:sz w:val="16"/>
          <w:szCs w:val="16"/>
        </w:rPr>
        <w:t xml:space="preserve"> R&amp;I</w:t>
      </w:r>
      <w:r w:rsidR="002B1A87" w:rsidRPr="00DF5875">
        <w:rPr>
          <w:rFonts w:ascii="Montserrat-Regular" w:hAnsi="Montserrat-Regular" w:cs="Montserrat-Regular"/>
          <w:sz w:val="16"/>
          <w:szCs w:val="16"/>
        </w:rPr>
        <w:t>.</w:t>
      </w:r>
    </w:p>
    <w:p w14:paraId="6DC81AA7" w14:textId="77777777" w:rsidR="00130FAA" w:rsidRDefault="00130FAA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140B429C" w14:textId="77777777" w:rsidR="006C291B" w:rsidRPr="002B1A87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2B1A87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2 – MODALITÀ DIDATTICA</w:t>
      </w:r>
    </w:p>
    <w:p w14:paraId="20A4AC37" w14:textId="2F1C6706" w:rsidR="006C291B" w:rsidRDefault="005B734C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Medium" w:hAnsi="Montserrat-Medium" w:cs="Montserrat-Medium"/>
          <w:color w:val="2B3941"/>
          <w:sz w:val="16"/>
          <w:szCs w:val="16"/>
        </w:rPr>
        <w:t>I corsi</w:t>
      </w:r>
      <w:r w:rsidR="006C291B">
        <w:rPr>
          <w:rFonts w:ascii="Montserrat-Medium" w:hAnsi="Montserrat-Medium" w:cs="Montserrat-Medium"/>
          <w:color w:val="2B3941"/>
          <w:sz w:val="16"/>
          <w:szCs w:val="16"/>
        </w:rPr>
        <w:t xml:space="preserve"> preved</w:t>
      </w:r>
      <w:r>
        <w:rPr>
          <w:rFonts w:ascii="Montserrat-Medium" w:hAnsi="Montserrat-Medium" w:cs="Montserrat-Medium"/>
          <w:color w:val="2B3941"/>
          <w:sz w:val="16"/>
          <w:szCs w:val="16"/>
        </w:rPr>
        <w:t>ono</w:t>
      </w:r>
      <w:r w:rsidR="006C291B">
        <w:rPr>
          <w:rFonts w:ascii="Montserrat-Medium" w:hAnsi="Montserrat-Medium" w:cs="Montserrat-Medium"/>
          <w:color w:val="2B3941"/>
          <w:sz w:val="16"/>
          <w:szCs w:val="16"/>
        </w:rPr>
        <w:t xml:space="preserve"> la modalità di fruizione a distanza</w:t>
      </w:r>
      <w:r w:rsidR="002B1A87">
        <w:rPr>
          <w:rFonts w:ascii="Montserrat-Medium" w:hAnsi="Montserrat-Medium" w:cs="Montserrat-Medium"/>
          <w:color w:val="2B3941"/>
          <w:sz w:val="16"/>
          <w:szCs w:val="16"/>
        </w:rPr>
        <w:t>,</w:t>
      </w:r>
      <w:r w:rsidR="006C291B">
        <w:rPr>
          <w:rFonts w:ascii="Montserrat-Medium" w:hAnsi="Montserrat-Medium" w:cs="Montserrat-Medium"/>
          <w:color w:val="2B3941"/>
          <w:sz w:val="16"/>
          <w:szCs w:val="16"/>
        </w:rPr>
        <w:t xml:space="preserve">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utilizzando la piattaforma Zoom.</w:t>
      </w:r>
    </w:p>
    <w:p w14:paraId="29A2E790" w14:textId="30B36A30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Per l’iscrizione 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>al corso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intero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il numero dei </w:t>
      </w:r>
      <w:r>
        <w:rPr>
          <w:rFonts w:ascii="Montserrat-Medium" w:hAnsi="Montserrat-Medium" w:cs="Montserrat-Medium"/>
          <w:color w:val="2B3941"/>
          <w:sz w:val="16"/>
          <w:szCs w:val="16"/>
        </w:rPr>
        <w:t>posti disponibili è pari</w:t>
      </w:r>
      <w:r w:rsidR="002B1A87">
        <w:rPr>
          <w:rFonts w:ascii="Montserrat-Medium" w:hAnsi="Montserrat-Medium" w:cs="Montserrat-Medium"/>
          <w:color w:val="2B3941"/>
          <w:sz w:val="16"/>
          <w:szCs w:val="16"/>
        </w:rPr>
        <w:t xml:space="preserve"> </w:t>
      </w:r>
      <w:r>
        <w:rPr>
          <w:rFonts w:ascii="Montserrat-Medium" w:hAnsi="Montserrat-Medium" w:cs="Montserrat-Medium"/>
          <w:color w:val="2B3941"/>
          <w:sz w:val="16"/>
          <w:szCs w:val="16"/>
        </w:rPr>
        <w:t xml:space="preserve">a </w:t>
      </w:r>
      <w:r w:rsidR="002B1A87">
        <w:rPr>
          <w:rFonts w:ascii="Montserrat-Medium" w:hAnsi="Montserrat-Medium" w:cs="Montserrat-Medium"/>
          <w:color w:val="2B3941"/>
          <w:sz w:val="16"/>
          <w:szCs w:val="16"/>
        </w:rPr>
        <w:t>15</w:t>
      </w:r>
      <w:r w:rsidR="005D1609">
        <w:rPr>
          <w:rFonts w:ascii="Montserrat-Medium" w:hAnsi="Montserrat-Medium" w:cs="Montserrat-Medium"/>
          <w:color w:val="2B3941"/>
          <w:sz w:val="16"/>
          <w:szCs w:val="16"/>
        </w:rPr>
        <w:t xml:space="preserve"> + 15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.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Per l’iscrizione al singolo modulo il numero di posti disponibili è pari a 5. </w:t>
      </w:r>
      <w:r w:rsidRPr="002E3E24">
        <w:rPr>
          <w:rFonts w:ascii="Montserrat-Regular" w:hAnsi="Montserrat-Regular" w:cs="Montserrat-Regular"/>
          <w:color w:val="2B3941"/>
          <w:sz w:val="16"/>
          <w:szCs w:val="16"/>
        </w:rPr>
        <w:t>L’ammissione avviene a seguito del superamento di un’apposita</w:t>
      </w:r>
      <w:r w:rsidR="002B1A87" w:rsidRPr="002E3E24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2E3E24">
        <w:rPr>
          <w:rFonts w:ascii="Montserrat-Regular" w:hAnsi="Montserrat-Regular" w:cs="Montserrat-Regular"/>
          <w:color w:val="2B3941"/>
          <w:sz w:val="16"/>
          <w:szCs w:val="16"/>
        </w:rPr>
        <w:t xml:space="preserve">selezione. Le modalità per 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>la partecipazione</w:t>
      </w:r>
      <w:r w:rsidRPr="002E3E24">
        <w:rPr>
          <w:rFonts w:ascii="Montserrat-Regular" w:hAnsi="Montserrat-Regular" w:cs="Montserrat-Regular"/>
          <w:color w:val="2B3941"/>
          <w:sz w:val="16"/>
          <w:szCs w:val="16"/>
        </w:rPr>
        <w:t xml:space="preserve"> alla selezione sono</w:t>
      </w:r>
      <w:r w:rsidR="002B1A87" w:rsidRPr="002E3E24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2E3E24">
        <w:rPr>
          <w:rFonts w:ascii="Montserrat-Regular" w:hAnsi="Montserrat-Regular" w:cs="Montserrat-Regular"/>
          <w:color w:val="2B3941"/>
          <w:sz w:val="16"/>
          <w:szCs w:val="16"/>
        </w:rPr>
        <w:t xml:space="preserve">indicate 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>nell’Art. 15</w:t>
      </w:r>
      <w:r w:rsidRPr="002E3E24">
        <w:rPr>
          <w:rFonts w:ascii="Montserrat-Regular" w:hAnsi="Montserrat-Regular" w:cs="Montserrat-Regular"/>
          <w:color w:val="2B3941"/>
          <w:sz w:val="16"/>
          <w:szCs w:val="16"/>
        </w:rPr>
        <w:t xml:space="preserve"> del presente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bando.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Le lezioni saranno in lingua i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>taliana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; il materiale didattico 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potrà essere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fornito in lingua inglese.</w:t>
      </w:r>
    </w:p>
    <w:p w14:paraId="6DFD6E1B" w14:textId="77777777" w:rsidR="00130FAA" w:rsidRDefault="00130FAA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699A5B9F" w14:textId="77777777" w:rsidR="006C291B" w:rsidRPr="002B1A87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2B1A87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3 – DURATA</w:t>
      </w:r>
    </w:p>
    <w:p w14:paraId="2C518BB7" w14:textId="4A108167" w:rsidR="006C291B" w:rsidRDefault="005D1609" w:rsidP="005E524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Ciascun corso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della durata di 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una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settiman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a</w:t>
      </w:r>
      <w:r w:rsid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,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pari a 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5</w:t>
      </w:r>
      <w:r w:rsidR="007765F3">
        <w:rPr>
          <w:rFonts w:ascii="Montserrat-Regular" w:hAnsi="Montserrat-Regular" w:cs="Montserrat-Regular"/>
          <w:color w:val="2B3941"/>
          <w:sz w:val="16"/>
          <w:szCs w:val="16"/>
        </w:rPr>
        <w:t>5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ore</w:t>
      </w:r>
      <w:r w:rsidR="006C291B" w:rsidRPr="002E3E24">
        <w:rPr>
          <w:rFonts w:ascii="Montserrat-Regular" w:hAnsi="Montserrat-Regular" w:cs="Montserrat-Regular"/>
          <w:color w:val="2B3941"/>
          <w:sz w:val="16"/>
          <w:szCs w:val="16"/>
        </w:rPr>
        <w:t xml:space="preserve"> dedicate all’attività didattica frontale</w:t>
      </w:r>
      <w:r w:rsidR="002E3E24" w:rsidRPr="002E3E24">
        <w:rPr>
          <w:rFonts w:ascii="Montserrat-Regular" w:hAnsi="Montserrat-Regular" w:cs="Montserrat-Regular"/>
          <w:color w:val="2B3941"/>
          <w:sz w:val="16"/>
          <w:szCs w:val="16"/>
        </w:rPr>
        <w:t xml:space="preserve"> e seminari/workshop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7BC2D240" w14:textId="77777777" w:rsidR="00130FAA" w:rsidRPr="00BB7092" w:rsidRDefault="00130FAA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4CF8B270" w14:textId="77777777" w:rsidR="006C291B" w:rsidRPr="00BB7092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BB7092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4 – CREDITI</w:t>
      </w:r>
    </w:p>
    <w:p w14:paraId="31E6DC81" w14:textId="0645430F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Non è previsto il riconoscimento di crediti formativi universitari</w:t>
      </w:r>
      <w:r w:rsidR="00BB7092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(CFU).</w:t>
      </w:r>
    </w:p>
    <w:p w14:paraId="7C0E2315" w14:textId="755C704F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AB4C5A">
        <w:rPr>
          <w:rFonts w:ascii="Montserrat-Regular" w:hAnsi="Montserrat-Regular" w:cs="Montserrat-Regular"/>
          <w:color w:val="2B3941"/>
          <w:sz w:val="16"/>
          <w:szCs w:val="16"/>
        </w:rPr>
        <w:t>Non è previsto il riconoscimento di crediti formativi professionali</w:t>
      </w:r>
      <w:r w:rsidR="00BB7092" w:rsidRPr="00AB4C5A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B4C5A">
        <w:rPr>
          <w:rFonts w:ascii="Montserrat-Regular" w:hAnsi="Montserrat-Regular" w:cs="Montserrat-Regular"/>
          <w:color w:val="2B3941"/>
          <w:sz w:val="16"/>
          <w:szCs w:val="16"/>
        </w:rPr>
        <w:t>(CFP)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7BBB1117" w14:textId="77777777" w:rsidR="00130FAA" w:rsidRDefault="00130FAA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4564CC59" w14:textId="77777777" w:rsidR="006C291B" w:rsidRPr="00BB7092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BB7092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5 – OBIETTIVI, FINALITÀ E SBOCCHI PROFESSIONALI</w:t>
      </w:r>
    </w:p>
    <w:p w14:paraId="4700511E" w14:textId="77777777" w:rsidR="006C291B" w:rsidRPr="00BB7092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Medium" w:hAnsi="Montserrat-Medium" w:cs="Montserrat-Medium"/>
          <w:b/>
          <w:bCs/>
          <w:color w:val="2B3941"/>
          <w:sz w:val="16"/>
          <w:szCs w:val="16"/>
        </w:rPr>
      </w:pPr>
      <w:r w:rsidRPr="00BB7092">
        <w:rPr>
          <w:rFonts w:ascii="Montserrat-Medium" w:hAnsi="Montserrat-Medium" w:cs="Montserrat-Medium"/>
          <w:b/>
          <w:bCs/>
          <w:color w:val="2B3941"/>
          <w:sz w:val="16"/>
          <w:szCs w:val="16"/>
        </w:rPr>
        <w:t>OBIETTIVI</w:t>
      </w:r>
    </w:p>
    <w:p w14:paraId="6C482434" w14:textId="721454EF" w:rsidR="006C291B" w:rsidRDefault="005B734C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I corsi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intend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>ono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favorire lo sviluppo di conoscenze e competenze</w:t>
      </w:r>
      <w:r w:rsidR="00BB7092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quali:</w:t>
      </w:r>
    </w:p>
    <w:p w14:paraId="79BF57BF" w14:textId="5C3FE424" w:rsidR="00BB7092" w:rsidRPr="00661613" w:rsidRDefault="006C291B" w:rsidP="006616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conoscenza </w:t>
      </w:r>
      <w:r w:rsidR="00BB7092" w:rsidRPr="00661613">
        <w:rPr>
          <w:rFonts w:ascii="Montserrat-Regular" w:hAnsi="Montserrat-Regular" w:cs="Montserrat-Regular"/>
          <w:color w:val="2B3941"/>
          <w:sz w:val="16"/>
          <w:szCs w:val="16"/>
        </w:rPr>
        <w:t>del quadro normativo in rapporto alle politiche globali di mitigazione dell’impatto del trasporto marittimo;</w:t>
      </w:r>
    </w:p>
    <w:p w14:paraId="5391AC5E" w14:textId="6DDB4DD1" w:rsidR="006C291B" w:rsidRPr="00661613" w:rsidRDefault="006C291B" w:rsidP="006616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conoscenze di tecniche, </w:t>
      </w:r>
      <w:r w:rsidR="00BB7092" w:rsidRPr="00661613">
        <w:rPr>
          <w:rFonts w:ascii="Montserrat-Regular" w:hAnsi="Montserrat-Regular" w:cs="Montserrat-Regular"/>
          <w:color w:val="2B3941"/>
          <w:sz w:val="16"/>
          <w:szCs w:val="16"/>
        </w:rPr>
        <w:t>metodi</w:t>
      </w: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 e strumenti integrati</w:t>
      </w:r>
      <w:r w:rsidR="00BB7092"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per </w:t>
      </w:r>
      <w:r w:rsidR="00BB7092" w:rsidRPr="00661613">
        <w:rPr>
          <w:rFonts w:ascii="Montserrat-Regular" w:hAnsi="Montserrat-Regular" w:cs="Montserrat-Regular"/>
          <w:color w:val="2B3941"/>
          <w:sz w:val="16"/>
          <w:szCs w:val="16"/>
        </w:rPr>
        <w:t>le valutazioni dell’applicabilità dei differenti combustibili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 xml:space="preserve"> e per la progettazione di navi sicure</w:t>
      </w: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;</w:t>
      </w:r>
    </w:p>
    <w:p w14:paraId="2A828E18" w14:textId="54BFCC15" w:rsidR="006C291B" w:rsidRPr="00661613" w:rsidRDefault="006C291B" w:rsidP="0066161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capacità di applicare un approccio integrato </w:t>
      </w:r>
      <w:r w:rsidR="00BB7092" w:rsidRPr="00661613">
        <w:rPr>
          <w:rFonts w:ascii="Montserrat-Regular" w:hAnsi="Montserrat-Regular" w:cs="Montserrat-Regular"/>
          <w:color w:val="2B3941"/>
          <w:sz w:val="16"/>
          <w:szCs w:val="16"/>
        </w:rPr>
        <w:t>nella scelta applicativa dei combustibili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 xml:space="preserve"> e nella gestione della sicurezza a bordo</w:t>
      </w: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;</w:t>
      </w:r>
    </w:p>
    <w:p w14:paraId="1BD0EC03" w14:textId="783EC02D" w:rsidR="005D1609" w:rsidRDefault="006C291B" w:rsidP="006C291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capacità di comunicare con diversi </w:t>
      </w:r>
      <w:r w:rsidR="00BB7092" w:rsidRPr="00661613">
        <w:rPr>
          <w:rFonts w:ascii="Montserrat-Regular" w:hAnsi="Montserrat-Regular" w:cs="Montserrat-Regular"/>
          <w:color w:val="2B3941"/>
          <w:sz w:val="16"/>
          <w:szCs w:val="16"/>
        </w:rPr>
        <w:t>attori dell’industria marittima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1A5F6800" w14:textId="77777777" w:rsidR="00130FAA" w:rsidRDefault="00130FAA" w:rsidP="00130F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51A1A08F" w14:textId="2FCE63A1" w:rsidR="006C291B" w:rsidRPr="005D1609" w:rsidRDefault="006C291B" w:rsidP="005D1609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5D1609">
        <w:rPr>
          <w:rFonts w:ascii="Montserrat-Medium" w:hAnsi="Montserrat-Medium" w:cs="Montserrat-Medium"/>
          <w:b/>
          <w:bCs/>
          <w:color w:val="2B3941"/>
          <w:sz w:val="16"/>
          <w:szCs w:val="16"/>
        </w:rPr>
        <w:t>FINALITÀ</w:t>
      </w:r>
    </w:p>
    <w:p w14:paraId="45A7FF97" w14:textId="6EDFD254" w:rsidR="006C291B" w:rsidRDefault="005D1609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I corsi hanno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l’obiettivo di formare a un ampio spettro di</w:t>
      </w:r>
      <w:r w:rsidR="00BB7092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competenze tecniche e supportare la crescita</w:t>
      </w:r>
      <w:r w:rsidR="00BB7092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di una figura di esperto nella</w:t>
      </w:r>
      <w:r w:rsidR="009A390C">
        <w:rPr>
          <w:rFonts w:ascii="Montserrat-Regular" w:hAnsi="Montserrat-Regular" w:cs="Montserrat-Regular"/>
          <w:color w:val="2B3941"/>
          <w:sz w:val="16"/>
          <w:szCs w:val="16"/>
        </w:rPr>
        <w:t xml:space="preserve"> scelta delle migliori soluzioni per l’impianto propulsivo di bordo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e per la progettazione della sicurezza</w:t>
      </w:r>
      <w:r w:rsidR="009A390C">
        <w:rPr>
          <w:rFonts w:ascii="Montserrat-Regular" w:hAnsi="Montserrat-Regular" w:cs="Montserrat-Regular"/>
          <w:color w:val="2B3941"/>
          <w:sz w:val="16"/>
          <w:szCs w:val="16"/>
        </w:rPr>
        <w:t xml:space="preserve">,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favorendo sia lo sviluppo delle necessarie conoscenze </w:t>
      </w:r>
      <w:r w:rsidR="009A390C">
        <w:rPr>
          <w:rFonts w:ascii="Montserrat-Regular" w:hAnsi="Montserrat-Regular" w:cs="Montserrat-Regular"/>
          <w:color w:val="2B3941"/>
          <w:sz w:val="16"/>
          <w:szCs w:val="16"/>
        </w:rPr>
        <w:t>delle metodologie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sia l’acquisizione di competenze </w:t>
      </w:r>
      <w:r w:rsidR="00BB7092">
        <w:rPr>
          <w:rFonts w:ascii="Montserrat-Regular" w:hAnsi="Montserrat-Regular" w:cs="Montserrat-Regular"/>
          <w:color w:val="2B3941"/>
          <w:sz w:val="16"/>
          <w:szCs w:val="16"/>
        </w:rPr>
        <w:t>t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rasversali</w:t>
      </w:r>
      <w:r w:rsidR="00BB7092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necessarie </w:t>
      </w:r>
      <w:r w:rsidR="009A390C">
        <w:rPr>
          <w:rFonts w:ascii="Montserrat-Regular" w:hAnsi="Montserrat-Regular" w:cs="Montserrat-Regular"/>
          <w:color w:val="2B3941"/>
          <w:sz w:val="16"/>
          <w:szCs w:val="16"/>
        </w:rPr>
        <w:t>nel dialogo con gli enti di classifica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33D56CE6" w14:textId="66EE9B11" w:rsidR="006C291B" w:rsidRPr="00661613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Tra le </w:t>
      </w: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conoscenze e competenze attese quale esito del progetto</w:t>
      </w:r>
      <w:r w:rsidR="00BB7092"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di Alta Formazione vi sono:</w:t>
      </w:r>
    </w:p>
    <w:p w14:paraId="388B2737" w14:textId="1B94D5C8" w:rsidR="009A390C" w:rsidRPr="00661613" w:rsidRDefault="00661613" w:rsidP="0066161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conoscenza del quadro </w:t>
      </w:r>
      <w:proofErr w:type="spellStart"/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regolatorio</w:t>
      </w:r>
      <w:proofErr w:type="spellEnd"/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 marittimo</w:t>
      </w:r>
      <w:r w:rsidR="009A390C" w:rsidRPr="00661613">
        <w:rPr>
          <w:rFonts w:ascii="Montserrat-Regular" w:hAnsi="Montserrat-Regular" w:cs="Montserrat-Regular"/>
          <w:color w:val="2B3941"/>
          <w:sz w:val="16"/>
          <w:szCs w:val="16"/>
        </w:rPr>
        <w:t>;</w:t>
      </w:r>
    </w:p>
    <w:p w14:paraId="668D316A" w14:textId="6CCD9D1D" w:rsidR="009A390C" w:rsidRPr="00661613" w:rsidRDefault="009A390C" w:rsidP="0066161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conoscenza degli obiettivi globali di </w:t>
      </w:r>
      <w:proofErr w:type="spellStart"/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decarbonizza</w:t>
      </w:r>
      <w:r w:rsidR="00661613" w:rsidRPr="00661613">
        <w:rPr>
          <w:rFonts w:ascii="Montserrat-Regular" w:hAnsi="Montserrat-Regular" w:cs="Montserrat-Regular"/>
          <w:color w:val="2B3941"/>
          <w:sz w:val="16"/>
          <w:szCs w:val="16"/>
        </w:rPr>
        <w:t>zi</w:t>
      </w: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one</w:t>
      </w:r>
      <w:proofErr w:type="spellEnd"/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 xml:space="preserve">e sicurezza </w:t>
      </w: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del settore della mobilità marittima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>;</w:t>
      </w:r>
    </w:p>
    <w:p w14:paraId="28A9703A" w14:textId="271164A9" w:rsidR="009A390C" w:rsidRPr="00661613" w:rsidRDefault="00661613" w:rsidP="0066161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a</w:t>
      </w:r>
      <w:r w:rsidR="009A390C" w:rsidRPr="00661613">
        <w:rPr>
          <w:rFonts w:ascii="Montserrat-Regular" w:hAnsi="Montserrat-Regular" w:cs="Montserrat-Regular"/>
          <w:color w:val="2B3941"/>
          <w:sz w:val="16"/>
          <w:szCs w:val="16"/>
        </w:rPr>
        <w:t>dozione di tecnic</w:t>
      </w: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he</w:t>
      </w:r>
      <w:r w:rsidR="009A390C" w:rsidRPr="00661613">
        <w:rPr>
          <w:rFonts w:ascii="Montserrat-Regular" w:hAnsi="Montserrat-Regular" w:cs="Montserrat-Regular"/>
          <w:color w:val="2B3941"/>
          <w:sz w:val="16"/>
          <w:szCs w:val="16"/>
        </w:rPr>
        <w:t xml:space="preserve"> e metodologie di progettazione e valutazione dell’impatto a ciclo vita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>;</w:t>
      </w:r>
    </w:p>
    <w:p w14:paraId="23D185F9" w14:textId="75D3D7FA" w:rsidR="009A390C" w:rsidRDefault="00661613" w:rsidP="0066161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661613">
        <w:rPr>
          <w:rFonts w:ascii="Montserrat-Regular" w:hAnsi="Montserrat-Regular" w:cs="Montserrat-Regular"/>
          <w:color w:val="2B3941"/>
          <w:sz w:val="16"/>
          <w:szCs w:val="16"/>
        </w:rPr>
        <w:t>conoscenza dei combustibili alternativi applicabili in campo navale e degli elementi caratterizzanti la propulsione ibrida</w:t>
      </w:r>
      <w:r w:rsidR="005D1609">
        <w:rPr>
          <w:rFonts w:ascii="Montserrat-Regular" w:hAnsi="Montserrat-Regular" w:cs="Montserrat-Regular"/>
          <w:color w:val="2B3941"/>
          <w:sz w:val="16"/>
          <w:szCs w:val="16"/>
        </w:rPr>
        <w:t>;</w:t>
      </w:r>
    </w:p>
    <w:p w14:paraId="5B1194CB" w14:textId="59257FF8" w:rsidR="005D1609" w:rsidRDefault="005D1609" w:rsidP="0066161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conoscenza dei principi di progettazione specifici per la sicurezza, in particolare per la protezione al fuoco.</w:t>
      </w:r>
    </w:p>
    <w:p w14:paraId="0EAB413C" w14:textId="77777777" w:rsidR="00130FAA" w:rsidRPr="00661613" w:rsidRDefault="00130FAA" w:rsidP="00130FAA">
      <w:pPr>
        <w:pStyle w:val="Paragrafoelenco"/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6CB4DADC" w14:textId="77777777" w:rsidR="006C291B" w:rsidRPr="00BB7092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Medium" w:hAnsi="Montserrat-Medium" w:cs="Montserrat-Medium"/>
          <w:b/>
          <w:bCs/>
          <w:color w:val="2B3941"/>
          <w:sz w:val="16"/>
          <w:szCs w:val="16"/>
        </w:rPr>
      </w:pPr>
      <w:r w:rsidRPr="00BB7092">
        <w:rPr>
          <w:rFonts w:ascii="Montserrat-Medium" w:hAnsi="Montserrat-Medium" w:cs="Montserrat-Medium"/>
          <w:b/>
          <w:bCs/>
          <w:color w:val="2B3941"/>
          <w:sz w:val="16"/>
          <w:szCs w:val="16"/>
        </w:rPr>
        <w:t>SBOCCHI PROFESSIONALI</w:t>
      </w:r>
    </w:p>
    <w:p w14:paraId="0AFDC3DA" w14:textId="528B8AE0" w:rsidR="009A390C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lastRenderedPageBreak/>
        <w:t>Gli sbocchi occupazionali sono previsti presso</w:t>
      </w:r>
      <w:r w:rsidR="009A390C">
        <w:rPr>
          <w:rFonts w:ascii="Montserrat-Regular" w:hAnsi="Montserrat-Regular" w:cs="Montserrat-Regular"/>
          <w:color w:val="2B3941"/>
          <w:sz w:val="16"/>
          <w:szCs w:val="16"/>
        </w:rPr>
        <w:t xml:space="preserve"> gli attori dell’industria marittima che operano nella progettazione, produzione, riconversione di mezzi o di loro componenti.</w:t>
      </w:r>
    </w:p>
    <w:p w14:paraId="4E5BA664" w14:textId="77777777" w:rsidR="00130FAA" w:rsidRDefault="00130FAA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63B2D71A" w14:textId="77777777" w:rsidR="006C291B" w:rsidRPr="009A390C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9A390C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6 – CALENDARIO DELL’ATTIVITÀ DIDATTICA</w:t>
      </w:r>
    </w:p>
    <w:p w14:paraId="4A8F1E84" w14:textId="0D600148" w:rsidR="005E5243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Le lezioni 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dell</w:t>
      </w:r>
      <w:r w:rsidR="005E5243"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a </w:t>
      </w:r>
      <w:proofErr w:type="spellStart"/>
      <w:r w:rsidR="005E5243" w:rsidRPr="002B1A87"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 w:rsidR="005E5243"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School “Combustibili alternativi 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>e propulsione ibrida</w:t>
      </w:r>
      <w:r w:rsidR="005E5243" w:rsidRPr="002B1A87">
        <w:rPr>
          <w:rFonts w:ascii="Montserrat-Regular" w:hAnsi="Montserrat-Regular" w:cs="Montserrat-Regular"/>
          <w:color w:val="2B3941"/>
          <w:sz w:val="16"/>
          <w:szCs w:val="16"/>
        </w:rPr>
        <w:t>”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 xml:space="preserve"> si svolgerà dal 25 al 30 luglio 2022, a tempo pieno.</w:t>
      </w:r>
    </w:p>
    <w:p w14:paraId="17F17CE5" w14:textId="4F6C38AE" w:rsidR="005E5243" w:rsidRDefault="005E5243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>L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e lezioni della</w:t>
      </w:r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proofErr w:type="spellStart"/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 xml:space="preserve"> School “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Tecnologie digitali per navi sicure</w:t>
      </w:r>
      <w:r w:rsidRPr="002B1A87">
        <w:rPr>
          <w:rFonts w:ascii="Montserrat-Regular" w:hAnsi="Montserrat-Regular" w:cs="Montserrat-Regular"/>
          <w:color w:val="2B3941"/>
          <w:sz w:val="16"/>
          <w:szCs w:val="16"/>
        </w:rPr>
        <w:t>”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si svolgerà dal 29 agosto 2022 al 3 settembre 2022, a tempo pieno.</w:t>
      </w:r>
    </w:p>
    <w:p w14:paraId="65D76CBD" w14:textId="77777777" w:rsidR="005E5243" w:rsidRDefault="005E5243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7779C16B" w14:textId="77777777" w:rsidR="006C291B" w:rsidRPr="00E14AB2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E14AB2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7 – ADEMPIMENTI RICHIESTI</w:t>
      </w:r>
    </w:p>
    <w:p w14:paraId="7626EBB7" w14:textId="22C05596" w:rsidR="006C291B" w:rsidRDefault="00E14AB2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Se di interesse ricevere il certificato di frequenza, c’è l’o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bbligo di frequenza per il 75% delle lezioni a distanza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per coloro che frequentano l’intera </w:t>
      </w:r>
      <w:proofErr w:type="spellStart"/>
      <w:r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proofErr w:type="spellStart"/>
      <w:r>
        <w:rPr>
          <w:rFonts w:ascii="Montserrat-Regular" w:hAnsi="Montserrat-Regular" w:cs="Montserrat-Regular"/>
          <w:color w:val="2B3941"/>
          <w:sz w:val="16"/>
          <w:szCs w:val="16"/>
        </w:rPr>
        <w:t>school</w:t>
      </w:r>
      <w:proofErr w:type="spellEnd"/>
      <w:r>
        <w:rPr>
          <w:rFonts w:ascii="Montserrat-Regular" w:hAnsi="Montserrat-Regular" w:cs="Montserrat-Regular"/>
          <w:color w:val="2B3941"/>
          <w:sz w:val="16"/>
          <w:szCs w:val="16"/>
        </w:rPr>
        <w:t>.</w:t>
      </w:r>
      <w:r w:rsidR="005E5243">
        <w:rPr>
          <w:rFonts w:ascii="Montserrat-Regular" w:hAnsi="Montserrat-Regular" w:cs="Montserrat-Regular"/>
          <w:color w:val="2B3941"/>
          <w:sz w:val="16"/>
          <w:szCs w:val="16"/>
        </w:rPr>
        <w:t xml:space="preserve"> Ai partecipanti sarà richiesto di essere visibili tramite webcam per l’intera durata delle lezioni.</w:t>
      </w:r>
    </w:p>
    <w:p w14:paraId="19EE340A" w14:textId="77777777" w:rsidR="00130FAA" w:rsidRDefault="00130FAA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4E2DB5BA" w14:textId="77777777" w:rsidR="006C291B" w:rsidRPr="00E14AB2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E14AB2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8 – ATTIVITÀ FORMATIVE E PROVE DI VERIFICA</w:t>
      </w:r>
    </w:p>
    <w:p w14:paraId="4732B268" w14:textId="389287D8" w:rsidR="00661613" w:rsidRPr="00F47262" w:rsidRDefault="00267795" w:rsidP="00E14AB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b/>
          <w:bCs/>
          <w:color w:val="2B3941"/>
          <w:sz w:val="16"/>
          <w:szCs w:val="16"/>
        </w:rPr>
      </w:pPr>
      <w:r w:rsidRPr="00F47262">
        <w:rPr>
          <w:rFonts w:ascii="Montserrat-Regular" w:hAnsi="Montserrat-Regular" w:cs="Montserrat-Regular"/>
          <w:b/>
          <w:bCs/>
          <w:color w:val="2B3941"/>
          <w:sz w:val="16"/>
          <w:szCs w:val="16"/>
        </w:rPr>
        <w:t>TEMATICHE DEI CORSI</w:t>
      </w:r>
    </w:p>
    <w:p w14:paraId="4C8A3303" w14:textId="63DA76FD" w:rsidR="00F47262" w:rsidRPr="007765F3" w:rsidRDefault="00F47262" w:rsidP="00E14AB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7765F3">
        <w:rPr>
          <w:rFonts w:ascii="Montserrat-Regular" w:hAnsi="Montserrat-Regular" w:cs="Montserrat-Regular"/>
          <w:color w:val="2B3941"/>
          <w:sz w:val="16"/>
          <w:szCs w:val="16"/>
        </w:rPr>
        <w:t>I moduli specialistici del corso “Combustibili alternativi e propulsione ibrida” saranno focalizzati al dettaglio del gas naturale e di alcuni combustibili alternativi (ammoniaca, metanolo, idrogeno), sulla propulsione</w:t>
      </w:r>
      <w:r w:rsidR="006167EC" w:rsidRPr="007765F3">
        <w:rPr>
          <w:rFonts w:ascii="Montserrat-Regular" w:hAnsi="Montserrat-Regular" w:cs="Montserrat-Regular"/>
          <w:color w:val="2B3941"/>
          <w:sz w:val="16"/>
          <w:szCs w:val="16"/>
        </w:rPr>
        <w:t xml:space="preserve"> elettrica e</w:t>
      </w:r>
      <w:r w:rsidRPr="007765F3">
        <w:rPr>
          <w:rFonts w:ascii="Montserrat-Regular" w:hAnsi="Montserrat-Regular" w:cs="Montserrat-Regular"/>
          <w:color w:val="2B3941"/>
          <w:sz w:val="16"/>
          <w:szCs w:val="16"/>
        </w:rPr>
        <w:t xml:space="preserve"> ibrida</w:t>
      </w:r>
      <w:r w:rsidR="006167EC" w:rsidRPr="007765F3">
        <w:rPr>
          <w:rFonts w:ascii="Montserrat-Regular" w:hAnsi="Montserrat-Regular" w:cs="Montserrat-Regular"/>
          <w:color w:val="2B3941"/>
          <w:sz w:val="16"/>
          <w:szCs w:val="16"/>
        </w:rPr>
        <w:t xml:space="preserve"> nonché la gestione degli spazi di bordo con tali tecnologie</w:t>
      </w:r>
      <w:r w:rsidRPr="007765F3">
        <w:rPr>
          <w:rFonts w:ascii="Montserrat-Regular" w:hAnsi="Montserrat-Regular" w:cs="Montserrat-Regular"/>
          <w:color w:val="2B3941"/>
          <w:sz w:val="16"/>
          <w:szCs w:val="16"/>
        </w:rPr>
        <w:t xml:space="preserve"> e sulla gestione dei motori.</w:t>
      </w:r>
    </w:p>
    <w:p w14:paraId="70DB716C" w14:textId="15870012" w:rsidR="00F47262" w:rsidRDefault="00F47262" w:rsidP="00E14AB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7765F3">
        <w:rPr>
          <w:rFonts w:ascii="Montserrat-Regular" w:hAnsi="Montserrat-Regular" w:cs="Montserrat-Regular"/>
          <w:color w:val="2B3941"/>
          <w:sz w:val="16"/>
          <w:szCs w:val="16"/>
        </w:rPr>
        <w:t>I moduli specialistici del corso “Tecnologie digitali per navi sicure” affronteranno la protezione al fuoco e i processi di evacuazione e le specifiche di progettazione</w:t>
      </w:r>
      <w:r w:rsidR="007765F3" w:rsidRPr="007765F3">
        <w:rPr>
          <w:rFonts w:ascii="Montserrat-Regular" w:hAnsi="Montserrat-Regular" w:cs="Montserrat-Regular"/>
          <w:color w:val="2B3941"/>
          <w:sz w:val="16"/>
          <w:szCs w:val="16"/>
        </w:rPr>
        <w:t>, nonché la sicurezza informatica e l’intelligenza artificiale con applicazioni al settore navale e nautico.</w:t>
      </w:r>
    </w:p>
    <w:p w14:paraId="1E456832" w14:textId="624F263E" w:rsidR="006C291B" w:rsidRDefault="0063368F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Non è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prevista una </w:t>
      </w:r>
      <w:r w:rsidR="006C291B">
        <w:rPr>
          <w:rFonts w:ascii="Montserrat-Medium" w:hAnsi="Montserrat-Medium" w:cs="Montserrat-Medium"/>
          <w:color w:val="2B3941"/>
          <w:sz w:val="16"/>
          <w:szCs w:val="16"/>
        </w:rPr>
        <w:t xml:space="preserve">prova finale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di verifica al termine della </w:t>
      </w:r>
      <w:proofErr w:type="spellStart"/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 w:rsidR="00E14AB2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School,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tuttavia è data la possibilità di produrre u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na simulazione progettuale, consiste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nte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nella proposta di soluzioni </w:t>
      </w:r>
      <w:r w:rsidR="003E6A17">
        <w:rPr>
          <w:rFonts w:ascii="Montserrat-Regular" w:hAnsi="Montserrat-Regular" w:cs="Montserrat-Regular"/>
          <w:color w:val="2B3941"/>
          <w:sz w:val="16"/>
          <w:szCs w:val="16"/>
        </w:rPr>
        <w:t>progettuali attinenti al tema del corso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su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un mezzo a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scelta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dei partecipanti</w:t>
      </w:r>
      <w:r w:rsidR="00E14AB2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da sottoporre a valutazione da parte del corpo docenti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.</w:t>
      </w:r>
      <w:r w:rsidR="003E6A1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La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discussione della simulazione, per gli interessati,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si svolgerà il giorno </w:t>
      </w:r>
      <w:r w:rsidR="00847FF0">
        <w:rPr>
          <w:rFonts w:ascii="Montserrat-Medium" w:hAnsi="Montserrat-Medium" w:cs="Montserrat-Medium"/>
          <w:color w:val="2B3941"/>
          <w:sz w:val="16"/>
          <w:szCs w:val="16"/>
        </w:rPr>
        <w:t>mercoledì 8 settembre</w:t>
      </w:r>
      <w:r w:rsidR="006C291B">
        <w:rPr>
          <w:rFonts w:ascii="Montserrat-Medium" w:hAnsi="Montserrat-Medium" w:cs="Montserrat-Medium"/>
          <w:color w:val="2B3941"/>
          <w:sz w:val="16"/>
          <w:szCs w:val="16"/>
        </w:rPr>
        <w:t xml:space="preserve"> 2021</w:t>
      </w:r>
      <w:r w:rsidR="00E14AB2">
        <w:rPr>
          <w:rFonts w:ascii="Montserrat-Medium" w:hAnsi="Montserrat-Medium" w:cs="Montserrat-Medium"/>
          <w:color w:val="2B3941"/>
          <w:sz w:val="16"/>
          <w:szCs w:val="16"/>
        </w:rPr>
        <w:t xml:space="preserve">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da remoto, sfruttando l’aula virtuale della piattaforma e-learning</w:t>
      </w:r>
      <w:r w:rsidR="00E14AB2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 w:rsidRPr="00E14AB2">
        <w:rPr>
          <w:rFonts w:ascii="Montserrat-Regular" w:hAnsi="Montserrat-Regular" w:cs="Montserrat-Regular"/>
          <w:color w:val="2B3941"/>
          <w:sz w:val="16"/>
          <w:szCs w:val="16"/>
        </w:rPr>
        <w:t>del corso.</w:t>
      </w:r>
    </w:p>
    <w:p w14:paraId="117B04B9" w14:textId="77777777" w:rsidR="00130FAA" w:rsidRPr="00E14AB2" w:rsidRDefault="00130FAA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15453C5D" w14:textId="77777777" w:rsidR="006C291B" w:rsidRPr="0063368F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63368F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9 – REQUISITI PER L’ACCESSO</w:t>
      </w:r>
    </w:p>
    <w:p w14:paraId="14897C3D" w14:textId="055EE951" w:rsidR="006C291B" w:rsidRDefault="005B734C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I corsi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3E6A17">
        <w:rPr>
          <w:rFonts w:ascii="Montserrat-Regular" w:hAnsi="Montserrat-Regular" w:cs="Montserrat-Regular"/>
          <w:color w:val="2B3941"/>
          <w:sz w:val="16"/>
          <w:szCs w:val="16"/>
        </w:rPr>
        <w:t>sono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dirett</w:t>
      </w:r>
      <w:r w:rsidR="003E6A17">
        <w:rPr>
          <w:rFonts w:ascii="Montserrat-Regular" w:hAnsi="Montserrat-Regular" w:cs="Montserrat-Regular"/>
          <w:color w:val="2B3941"/>
          <w:sz w:val="16"/>
          <w:szCs w:val="16"/>
        </w:rPr>
        <w:t>i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a chi è in possesso di </w:t>
      </w:r>
      <w:r w:rsidR="003E6A17">
        <w:rPr>
          <w:rFonts w:ascii="Montserrat-Regular" w:hAnsi="Montserrat-Regular" w:cs="Montserrat-Regular"/>
          <w:color w:val="2B3941"/>
          <w:sz w:val="16"/>
          <w:szCs w:val="16"/>
        </w:rPr>
        <w:t xml:space="preserve">almeno 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uno dei seguenti</w:t>
      </w:r>
      <w:r w:rsidR="0063368F">
        <w:rPr>
          <w:rFonts w:ascii="Montserrat-Regular" w:hAnsi="Montserrat-Regular" w:cs="Montserrat-Regular"/>
          <w:color w:val="2B3941"/>
          <w:sz w:val="16"/>
          <w:szCs w:val="16"/>
        </w:rPr>
        <w:t xml:space="preserve"> requisiti</w:t>
      </w:r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>:</w:t>
      </w:r>
    </w:p>
    <w:p w14:paraId="796FDA7E" w14:textId="54F8A747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• </w:t>
      </w:r>
      <w:r w:rsidR="0063368F">
        <w:rPr>
          <w:rFonts w:ascii="Montserrat-Regular" w:hAnsi="Montserrat-Regular" w:cs="Montserrat-Regular"/>
          <w:color w:val="2B3941"/>
          <w:sz w:val="16"/>
          <w:szCs w:val="16"/>
        </w:rPr>
        <w:t>Laurea in ingegneria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;</w:t>
      </w:r>
    </w:p>
    <w:p w14:paraId="62363FEF" w14:textId="5123E527" w:rsidR="0063368F" w:rsidRDefault="0063368F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• Esper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>ie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nza lavorativa documentata di almeno </w:t>
      </w:r>
      <w:r w:rsidRPr="00847FF0">
        <w:rPr>
          <w:rFonts w:ascii="Montserrat-Regular" w:hAnsi="Montserrat-Regular" w:cs="Montserrat-Regular"/>
          <w:color w:val="2B3941"/>
          <w:sz w:val="16"/>
          <w:szCs w:val="16"/>
        </w:rPr>
        <w:t>3 anni</w:t>
      </w:r>
      <w:r w:rsidR="00847FF0">
        <w:rPr>
          <w:rFonts w:ascii="Montserrat-Regular" w:hAnsi="Montserrat-Regular" w:cs="Montserrat-Regular"/>
          <w:color w:val="2B3941"/>
          <w:sz w:val="16"/>
          <w:szCs w:val="16"/>
        </w:rPr>
        <w:t xml:space="preserve"> nel settore marittimo.</w:t>
      </w:r>
    </w:p>
    <w:p w14:paraId="3C7AAAAC" w14:textId="579D9E4E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Saranno ammessi alla selezione possessori di titol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 xml:space="preserve">o di laurea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in aree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diverse da quell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>a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indicat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>a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a discrezione 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>degli Or</w:t>
      </w:r>
      <w:r w:rsidR="00847FF0">
        <w:rPr>
          <w:rFonts w:ascii="Montserrat-Regular" w:hAnsi="Montserrat-Regular" w:cs="Montserrat-Regular"/>
          <w:color w:val="2B3941"/>
          <w:sz w:val="16"/>
          <w:szCs w:val="16"/>
        </w:rPr>
        <w:t>ga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>nizzatori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40F1DA13" w14:textId="3770EBC6" w:rsidR="003F7A77" w:rsidRDefault="003F7A77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I criteri citati si applicano anche ai candidati per la partecipazione al singolo modulo.</w:t>
      </w:r>
    </w:p>
    <w:p w14:paraId="0211D81C" w14:textId="77777777" w:rsidR="00130FAA" w:rsidRDefault="00130FAA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1268A1B8" w14:textId="02729D4E" w:rsidR="006C291B" w:rsidRPr="003F7A77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3F7A77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10 – NUMERO MINIMO / REVOCA ATTIVAZIONE</w:t>
      </w:r>
      <w:r w:rsidR="003F7A77" w:rsidRPr="003F7A77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</w:t>
      </w:r>
      <w:r w:rsidRPr="003F7A77">
        <w:rPr>
          <w:rFonts w:ascii="Montserrat-Bold" w:hAnsi="Montserrat-Bold" w:cs="Montserrat-Bold"/>
          <w:b/>
          <w:bCs/>
          <w:color w:val="00B0F0"/>
          <w:sz w:val="18"/>
          <w:szCs w:val="18"/>
        </w:rPr>
        <w:t>CORSO</w:t>
      </w:r>
    </w:p>
    <w:p w14:paraId="47CB33CF" w14:textId="72815EF0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L’attivazione del </w:t>
      </w:r>
      <w:r w:rsidR="003E6A17">
        <w:rPr>
          <w:rFonts w:ascii="Montserrat-Regular" w:hAnsi="Montserrat-Regular" w:cs="Montserrat-Regular"/>
          <w:color w:val="2B3941"/>
          <w:sz w:val="16"/>
          <w:szCs w:val="16"/>
        </w:rPr>
        <w:t>singolo c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orso è revocata qualora non sia raggiunto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un numero minimo di iscrizioni pari ad almeno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 xml:space="preserve"> 10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unità.</w:t>
      </w:r>
    </w:p>
    <w:p w14:paraId="70555C41" w14:textId="12224DE4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In tal caso ne verrà data comunicazione 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>a tutti gli iscritti via e-mail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4912DE92" w14:textId="73F17076" w:rsidR="00D12B01" w:rsidRDefault="00D12B01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07C8B064" w14:textId="78F80161" w:rsidR="006C291B" w:rsidRPr="003F7A77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3F7A77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1</w:t>
      </w:r>
      <w:r w:rsidR="00FF1FA1">
        <w:rPr>
          <w:rFonts w:ascii="Montserrat-Bold" w:hAnsi="Montserrat-Bold" w:cs="Montserrat-Bold"/>
          <w:b/>
          <w:bCs/>
          <w:color w:val="00B0F0"/>
          <w:sz w:val="18"/>
          <w:szCs w:val="18"/>
        </w:rPr>
        <w:t>1</w:t>
      </w:r>
      <w:r w:rsidRPr="003F7A77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– CONTRIBUTO DI ISCRIZIONE</w:t>
      </w:r>
    </w:p>
    <w:p w14:paraId="2A02473C" w14:textId="7C4A3283" w:rsidR="003F7A77" w:rsidRDefault="00847FF0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La partecipazione all’intera </w:t>
      </w:r>
      <w:proofErr w:type="spellStart"/>
      <w:r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proofErr w:type="spellStart"/>
      <w:r>
        <w:rPr>
          <w:rFonts w:ascii="Montserrat-Regular" w:hAnsi="Montserrat-Regular" w:cs="Montserrat-Regular"/>
          <w:color w:val="2B3941"/>
          <w:sz w:val="16"/>
          <w:szCs w:val="16"/>
        </w:rPr>
        <w:t>school</w:t>
      </w:r>
      <w:proofErr w:type="spellEnd"/>
      <w:r w:rsidR="006C291B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>prevede il pagamento di una quota di partecipazione pari a €</w:t>
      </w:r>
      <w:r w:rsidR="006668D8">
        <w:rPr>
          <w:rFonts w:ascii="Montserrat-Regular" w:hAnsi="Montserrat-Regular" w:cs="Montserrat-Regular"/>
          <w:color w:val="2B3941"/>
          <w:sz w:val="16"/>
          <w:szCs w:val="16"/>
        </w:rPr>
        <w:t>65</w:t>
      </w:r>
      <w:r w:rsidR="003F7A77">
        <w:rPr>
          <w:rFonts w:ascii="Montserrat-Regular" w:hAnsi="Montserrat-Regular" w:cs="Montserrat-Regular"/>
          <w:color w:val="2B3941"/>
          <w:sz w:val="16"/>
          <w:szCs w:val="16"/>
        </w:rPr>
        <w:t>0,00</w:t>
      </w:r>
      <w:r w:rsidR="00FF1FA1"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09AE11F8" w14:textId="70A3B6FE" w:rsidR="00FF1FA1" w:rsidRDefault="00FF1FA1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La partecipazione ai singoli moduli prevede il pagamento di un</w:t>
      </w:r>
      <w:r w:rsidR="00847FF0">
        <w:rPr>
          <w:rFonts w:ascii="Montserrat-Regular" w:hAnsi="Montserrat-Regular" w:cs="Montserrat-Regular"/>
          <w:color w:val="2B3941"/>
          <w:sz w:val="16"/>
          <w:szCs w:val="16"/>
        </w:rPr>
        <w:t>a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quota di partecipazione dettagliata nella tabella sottostante:</w:t>
      </w:r>
    </w:p>
    <w:p w14:paraId="53B021D0" w14:textId="77777777" w:rsidR="00D12B01" w:rsidRDefault="00D12B01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992"/>
        <w:gridCol w:w="899"/>
      </w:tblGrid>
      <w:tr w:rsidR="00847FF0" w:rsidRPr="00847FF0" w14:paraId="7A56F3C0" w14:textId="77777777" w:rsidTr="00372741">
        <w:tc>
          <w:tcPr>
            <w:tcW w:w="6799" w:type="dxa"/>
            <w:gridSpan w:val="4"/>
          </w:tcPr>
          <w:p w14:paraId="629146D3" w14:textId="1ECD4537" w:rsidR="00847FF0" w:rsidRPr="00847FF0" w:rsidRDefault="00847FF0" w:rsidP="006C291B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i/>
                <w:iCs/>
                <w:color w:val="2B3941"/>
                <w:sz w:val="16"/>
                <w:szCs w:val="16"/>
              </w:rPr>
            </w:pPr>
            <w:proofErr w:type="spellStart"/>
            <w:r w:rsidRPr="00847FF0">
              <w:rPr>
                <w:rFonts w:ascii="Montserrat-Regular" w:hAnsi="Montserrat-Regular" w:cs="Montserrat-Regular"/>
                <w:i/>
                <w:iCs/>
                <w:color w:val="2B3941"/>
                <w:sz w:val="16"/>
                <w:szCs w:val="16"/>
              </w:rPr>
              <w:t>Summer</w:t>
            </w:r>
            <w:proofErr w:type="spellEnd"/>
            <w:r w:rsidRPr="00847FF0">
              <w:rPr>
                <w:rFonts w:ascii="Montserrat-Regular" w:hAnsi="Montserrat-Regular" w:cs="Montserrat-Regular"/>
                <w:i/>
                <w:iCs/>
                <w:color w:val="2B3941"/>
                <w:sz w:val="16"/>
                <w:szCs w:val="16"/>
              </w:rPr>
              <w:t xml:space="preserve"> </w:t>
            </w:r>
            <w:proofErr w:type="spellStart"/>
            <w:r w:rsidRPr="00847FF0">
              <w:rPr>
                <w:rFonts w:ascii="Montserrat-Regular" w:hAnsi="Montserrat-Regular" w:cs="Montserrat-Regular"/>
                <w:i/>
                <w:iCs/>
                <w:color w:val="2B3941"/>
                <w:sz w:val="16"/>
                <w:szCs w:val="16"/>
              </w:rPr>
              <w:t>school</w:t>
            </w:r>
            <w:proofErr w:type="spellEnd"/>
            <w:r w:rsidRPr="00847FF0">
              <w:rPr>
                <w:rFonts w:ascii="Montserrat-Regular" w:hAnsi="Montserrat-Regular" w:cs="Montserrat-Regular"/>
                <w:i/>
                <w:iCs/>
                <w:color w:val="2B3941"/>
                <w:sz w:val="16"/>
                <w:szCs w:val="16"/>
              </w:rPr>
              <w:t>: Combustibili alternativi e propulsione ibrida</w:t>
            </w:r>
          </w:p>
        </w:tc>
      </w:tr>
      <w:tr w:rsidR="00847FF0" w14:paraId="5A415FA3" w14:textId="77777777" w:rsidTr="00372741">
        <w:tc>
          <w:tcPr>
            <w:tcW w:w="1271" w:type="dxa"/>
          </w:tcPr>
          <w:p w14:paraId="74D20A8D" w14:textId="1B09F416" w:rsidR="00847FF0" w:rsidRPr="00372741" w:rsidRDefault="00847FF0" w:rsidP="006C291B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Modulo 1</w:t>
            </w:r>
          </w:p>
        </w:tc>
        <w:tc>
          <w:tcPr>
            <w:tcW w:w="3686" w:type="dxa"/>
          </w:tcPr>
          <w:p w14:paraId="38EBC287" w14:textId="18E6FF76" w:rsidR="00847FF0" w:rsidRPr="00372741" w:rsidRDefault="00847FF0" w:rsidP="006C291B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Introduzione</w:t>
            </w:r>
          </w:p>
        </w:tc>
        <w:tc>
          <w:tcPr>
            <w:tcW w:w="992" w:type="dxa"/>
          </w:tcPr>
          <w:p w14:paraId="7BEC21CE" w14:textId="62C0EEBA" w:rsidR="00847FF0" w:rsidRPr="00372741" w:rsidRDefault="00372741" w:rsidP="00847FF0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3 </w:t>
            </w:r>
            <w:r w:rsidR="00847FF0"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ore</w:t>
            </w:r>
          </w:p>
        </w:tc>
        <w:tc>
          <w:tcPr>
            <w:tcW w:w="850" w:type="dxa"/>
          </w:tcPr>
          <w:p w14:paraId="47927FE5" w14:textId="633824E4" w:rsidR="00847FF0" w:rsidRDefault="00847FF0" w:rsidP="00847FF0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€90,00</w:t>
            </w:r>
          </w:p>
        </w:tc>
      </w:tr>
      <w:tr w:rsidR="006668D8" w14:paraId="30AFEEF2" w14:textId="77777777" w:rsidTr="00372741">
        <w:tc>
          <w:tcPr>
            <w:tcW w:w="1271" w:type="dxa"/>
          </w:tcPr>
          <w:p w14:paraId="18FEDC30" w14:textId="06B01F67" w:rsidR="006668D8" w:rsidRDefault="006668D8" w:rsidP="006668D8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Modulo 2</w:t>
            </w:r>
          </w:p>
        </w:tc>
        <w:tc>
          <w:tcPr>
            <w:tcW w:w="3686" w:type="dxa"/>
          </w:tcPr>
          <w:p w14:paraId="0451ED77" w14:textId="3BEDEC4A" w:rsidR="006668D8" w:rsidRDefault="006668D8" w:rsidP="006668D8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Combustibili alternativi</w:t>
            </w:r>
          </w:p>
        </w:tc>
        <w:tc>
          <w:tcPr>
            <w:tcW w:w="992" w:type="dxa"/>
          </w:tcPr>
          <w:p w14:paraId="3C8DA0CC" w14:textId="31CEC366" w:rsidR="006668D8" w:rsidRPr="00372741" w:rsidRDefault="006668D8" w:rsidP="006668D8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1</w:t>
            </w:r>
            <w:r w:rsidR="00372741"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9</w:t>
            </w:r>
            <w:r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 ore</w:t>
            </w:r>
          </w:p>
        </w:tc>
        <w:tc>
          <w:tcPr>
            <w:tcW w:w="850" w:type="dxa"/>
          </w:tcPr>
          <w:p w14:paraId="560FA168" w14:textId="1AE4168D" w:rsidR="006668D8" w:rsidRDefault="006668D8" w:rsidP="006668D8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€240,00</w:t>
            </w:r>
          </w:p>
        </w:tc>
      </w:tr>
      <w:tr w:rsidR="00847FF0" w14:paraId="41028A05" w14:textId="77777777" w:rsidTr="00372741">
        <w:tc>
          <w:tcPr>
            <w:tcW w:w="1271" w:type="dxa"/>
          </w:tcPr>
          <w:p w14:paraId="686E7D6C" w14:textId="27BADE85" w:rsidR="00847FF0" w:rsidRDefault="00847FF0" w:rsidP="006C291B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Modulo 3</w:t>
            </w:r>
          </w:p>
        </w:tc>
        <w:tc>
          <w:tcPr>
            <w:tcW w:w="3686" w:type="dxa"/>
          </w:tcPr>
          <w:p w14:paraId="71CE8B52" w14:textId="23F675A1" w:rsidR="00847FF0" w:rsidRDefault="006668D8" w:rsidP="006C291B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Propulsione </w:t>
            </w:r>
            <w:r w:rsid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elettrica e </w:t>
            </w: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ibrida</w:t>
            </w:r>
          </w:p>
        </w:tc>
        <w:tc>
          <w:tcPr>
            <w:tcW w:w="992" w:type="dxa"/>
          </w:tcPr>
          <w:p w14:paraId="6587E252" w14:textId="00B312E7" w:rsidR="00847FF0" w:rsidRPr="00372741" w:rsidRDefault="006668D8" w:rsidP="00847FF0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1</w:t>
            </w:r>
            <w:r w:rsid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4</w:t>
            </w:r>
            <w:r w:rsidR="00C67F45"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 </w:t>
            </w:r>
            <w:r w:rsidR="00847FF0"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ore </w:t>
            </w:r>
          </w:p>
        </w:tc>
        <w:tc>
          <w:tcPr>
            <w:tcW w:w="850" w:type="dxa"/>
          </w:tcPr>
          <w:p w14:paraId="1BC3C8FE" w14:textId="1021AAB4" w:rsidR="00847FF0" w:rsidRDefault="00847FF0" w:rsidP="00847FF0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€</w:t>
            </w:r>
            <w:r w:rsidR="006668D8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24</w:t>
            </w: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0,00</w:t>
            </w:r>
          </w:p>
        </w:tc>
      </w:tr>
      <w:tr w:rsidR="00847FF0" w14:paraId="7A7C6785" w14:textId="77777777" w:rsidTr="00372741">
        <w:tc>
          <w:tcPr>
            <w:tcW w:w="1271" w:type="dxa"/>
          </w:tcPr>
          <w:p w14:paraId="1975C22D" w14:textId="1821D287" w:rsidR="00847FF0" w:rsidRDefault="00847FF0" w:rsidP="006C291B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Modulo 4</w:t>
            </w:r>
          </w:p>
        </w:tc>
        <w:tc>
          <w:tcPr>
            <w:tcW w:w="3686" w:type="dxa"/>
          </w:tcPr>
          <w:p w14:paraId="55A70273" w14:textId="2F1B9470" w:rsidR="00847FF0" w:rsidRDefault="006668D8" w:rsidP="006C291B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Produzione e gestione di motori</w:t>
            </w:r>
          </w:p>
        </w:tc>
        <w:tc>
          <w:tcPr>
            <w:tcW w:w="992" w:type="dxa"/>
          </w:tcPr>
          <w:p w14:paraId="56A6F3CA" w14:textId="132CB88A" w:rsidR="00847FF0" w:rsidRPr="00F07ACF" w:rsidRDefault="006668D8" w:rsidP="00847FF0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  <w:highlight w:val="yellow"/>
              </w:rPr>
            </w:pPr>
            <w:r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19</w:t>
            </w:r>
            <w:r w:rsidR="00847FF0"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 ore</w:t>
            </w:r>
          </w:p>
        </w:tc>
        <w:tc>
          <w:tcPr>
            <w:tcW w:w="850" w:type="dxa"/>
          </w:tcPr>
          <w:p w14:paraId="0315E846" w14:textId="10640A66" w:rsidR="00847FF0" w:rsidRDefault="00847FF0" w:rsidP="00847FF0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€</w:t>
            </w:r>
            <w:r w:rsidR="006668D8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24</w:t>
            </w: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0,00</w:t>
            </w:r>
          </w:p>
        </w:tc>
      </w:tr>
    </w:tbl>
    <w:p w14:paraId="72CBA26C" w14:textId="51A64530" w:rsidR="00847FF0" w:rsidRDefault="00847FF0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992"/>
        <w:gridCol w:w="899"/>
      </w:tblGrid>
      <w:tr w:rsidR="00847FF0" w:rsidRPr="00FF76DE" w14:paraId="57942DE8" w14:textId="77777777" w:rsidTr="00372741">
        <w:tc>
          <w:tcPr>
            <w:tcW w:w="6799" w:type="dxa"/>
            <w:gridSpan w:val="4"/>
          </w:tcPr>
          <w:p w14:paraId="44504C84" w14:textId="152D7444" w:rsidR="00847FF0" w:rsidRPr="00FF76DE" w:rsidRDefault="00847FF0" w:rsidP="00BD6035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i/>
                <w:iCs/>
                <w:color w:val="2B3941"/>
                <w:sz w:val="16"/>
                <w:szCs w:val="16"/>
              </w:rPr>
            </w:pPr>
            <w:proofErr w:type="spellStart"/>
            <w:r w:rsidRPr="00FF76DE">
              <w:rPr>
                <w:rFonts w:ascii="Montserrat-Regular" w:hAnsi="Montserrat-Regular" w:cs="Montserrat-Regular"/>
                <w:i/>
                <w:iCs/>
                <w:color w:val="2B3941"/>
                <w:sz w:val="16"/>
                <w:szCs w:val="16"/>
              </w:rPr>
              <w:t>Summer</w:t>
            </w:r>
            <w:proofErr w:type="spellEnd"/>
            <w:r w:rsidRPr="00FF76DE">
              <w:rPr>
                <w:rFonts w:ascii="Montserrat-Regular" w:hAnsi="Montserrat-Regular" w:cs="Montserrat-Regular"/>
                <w:i/>
                <w:iCs/>
                <w:color w:val="2B3941"/>
                <w:sz w:val="16"/>
                <w:szCs w:val="16"/>
              </w:rPr>
              <w:t xml:space="preserve"> </w:t>
            </w:r>
            <w:proofErr w:type="spellStart"/>
            <w:r w:rsidRPr="00FF76DE">
              <w:rPr>
                <w:rFonts w:ascii="Montserrat-Regular" w:hAnsi="Montserrat-Regular" w:cs="Montserrat-Regular"/>
                <w:i/>
                <w:iCs/>
                <w:color w:val="2B3941"/>
                <w:sz w:val="16"/>
                <w:szCs w:val="16"/>
              </w:rPr>
              <w:t>school</w:t>
            </w:r>
            <w:proofErr w:type="spellEnd"/>
            <w:r w:rsidRPr="00FF76DE">
              <w:rPr>
                <w:rFonts w:ascii="Montserrat-Regular" w:hAnsi="Montserrat-Regular" w:cs="Montserrat-Regular"/>
                <w:i/>
                <w:iCs/>
                <w:color w:val="2B3941"/>
                <w:sz w:val="16"/>
                <w:szCs w:val="16"/>
              </w:rPr>
              <w:t>: Tecnologie digitali per navi sicure</w:t>
            </w:r>
          </w:p>
        </w:tc>
      </w:tr>
      <w:tr w:rsidR="00847FF0" w:rsidRPr="00FF76DE" w14:paraId="6544D5C5" w14:textId="77777777" w:rsidTr="00372741">
        <w:tc>
          <w:tcPr>
            <w:tcW w:w="1271" w:type="dxa"/>
          </w:tcPr>
          <w:p w14:paraId="6AB201D5" w14:textId="77777777" w:rsidR="00847FF0" w:rsidRPr="00FF76DE" w:rsidRDefault="00847FF0" w:rsidP="00BD6035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Modulo 1</w:t>
            </w:r>
          </w:p>
        </w:tc>
        <w:tc>
          <w:tcPr>
            <w:tcW w:w="3686" w:type="dxa"/>
          </w:tcPr>
          <w:p w14:paraId="49FD3F71" w14:textId="77777777" w:rsidR="00847FF0" w:rsidRPr="00FF76DE" w:rsidRDefault="00847FF0" w:rsidP="00BD6035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Introduzione</w:t>
            </w:r>
          </w:p>
        </w:tc>
        <w:tc>
          <w:tcPr>
            <w:tcW w:w="992" w:type="dxa"/>
          </w:tcPr>
          <w:p w14:paraId="13779D95" w14:textId="2E2D3AC6" w:rsidR="00847FF0" w:rsidRPr="00372741" w:rsidRDefault="00372741" w:rsidP="00BD6035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5</w:t>
            </w:r>
            <w:r w:rsidR="00847FF0"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 ore</w:t>
            </w:r>
          </w:p>
        </w:tc>
        <w:tc>
          <w:tcPr>
            <w:tcW w:w="850" w:type="dxa"/>
          </w:tcPr>
          <w:p w14:paraId="6EE51433" w14:textId="77777777" w:rsidR="00847FF0" w:rsidRPr="00FF76DE" w:rsidRDefault="00847FF0" w:rsidP="00BD6035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€90,00</w:t>
            </w:r>
          </w:p>
        </w:tc>
      </w:tr>
      <w:tr w:rsidR="00847FF0" w:rsidRPr="00FF76DE" w14:paraId="635C4D88" w14:textId="77777777" w:rsidTr="00372741">
        <w:tc>
          <w:tcPr>
            <w:tcW w:w="1271" w:type="dxa"/>
          </w:tcPr>
          <w:p w14:paraId="1CC9E07A" w14:textId="77777777" w:rsidR="00847FF0" w:rsidRPr="00FF76DE" w:rsidRDefault="00847FF0" w:rsidP="00BD6035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Modulo 2</w:t>
            </w:r>
          </w:p>
        </w:tc>
        <w:tc>
          <w:tcPr>
            <w:tcW w:w="3686" w:type="dxa"/>
          </w:tcPr>
          <w:p w14:paraId="07B5701B" w14:textId="00AEB291" w:rsidR="00847FF0" w:rsidRPr="00FF76DE" w:rsidRDefault="006668D8" w:rsidP="00BD6035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Applicazione di tecnologie digitali</w:t>
            </w:r>
          </w:p>
        </w:tc>
        <w:tc>
          <w:tcPr>
            <w:tcW w:w="992" w:type="dxa"/>
          </w:tcPr>
          <w:p w14:paraId="569A6FBC" w14:textId="468AF64F" w:rsidR="00847FF0" w:rsidRPr="00372741" w:rsidRDefault="00847FF0" w:rsidP="00BD6035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1</w:t>
            </w:r>
            <w:r w:rsidR="00DF5875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3</w:t>
            </w:r>
            <w:r w:rsidRPr="0037274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 ore</w:t>
            </w:r>
          </w:p>
        </w:tc>
        <w:tc>
          <w:tcPr>
            <w:tcW w:w="850" w:type="dxa"/>
          </w:tcPr>
          <w:p w14:paraId="7DBD5469" w14:textId="49768DD8" w:rsidR="00847FF0" w:rsidRPr="00FF76DE" w:rsidRDefault="00847FF0" w:rsidP="00BD6035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€</w:t>
            </w:r>
            <w:r w:rsidR="006668D8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24</w:t>
            </w: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0,00</w:t>
            </w:r>
          </w:p>
        </w:tc>
      </w:tr>
      <w:tr w:rsidR="00847FF0" w:rsidRPr="00FF76DE" w14:paraId="3B71BA4D" w14:textId="77777777" w:rsidTr="00372741">
        <w:tc>
          <w:tcPr>
            <w:tcW w:w="1271" w:type="dxa"/>
          </w:tcPr>
          <w:p w14:paraId="67175151" w14:textId="77777777" w:rsidR="00847FF0" w:rsidRPr="00FF76DE" w:rsidRDefault="00847FF0" w:rsidP="00BD6035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Modulo 3</w:t>
            </w:r>
          </w:p>
        </w:tc>
        <w:tc>
          <w:tcPr>
            <w:tcW w:w="3686" w:type="dxa"/>
          </w:tcPr>
          <w:p w14:paraId="04977462" w14:textId="23D5F2EF" w:rsidR="00847FF0" w:rsidRPr="00FF76DE" w:rsidRDefault="00847FF0" w:rsidP="00BD6035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Protezione al fuoco e processi di evacuazione</w:t>
            </w:r>
          </w:p>
        </w:tc>
        <w:tc>
          <w:tcPr>
            <w:tcW w:w="992" w:type="dxa"/>
          </w:tcPr>
          <w:p w14:paraId="415892EB" w14:textId="73DFD428" w:rsidR="00847FF0" w:rsidRPr="00DF5875" w:rsidRDefault="006668D8" w:rsidP="00BD6035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DF5875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18</w:t>
            </w:r>
            <w:r w:rsidR="00FF76DE" w:rsidRPr="00DF5875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 </w:t>
            </w:r>
            <w:r w:rsidR="00847FF0" w:rsidRPr="00DF5875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ore </w:t>
            </w:r>
          </w:p>
        </w:tc>
        <w:tc>
          <w:tcPr>
            <w:tcW w:w="850" w:type="dxa"/>
          </w:tcPr>
          <w:p w14:paraId="7E090780" w14:textId="38E7FCB9" w:rsidR="00847FF0" w:rsidRPr="00FF76DE" w:rsidRDefault="00847FF0" w:rsidP="00BD6035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€</w:t>
            </w:r>
            <w:r w:rsidR="006668D8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24</w:t>
            </w: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0,00</w:t>
            </w:r>
          </w:p>
        </w:tc>
      </w:tr>
      <w:tr w:rsidR="00847FF0" w:rsidRPr="00FF76DE" w14:paraId="2032DF24" w14:textId="77777777" w:rsidTr="00372741">
        <w:tc>
          <w:tcPr>
            <w:tcW w:w="1271" w:type="dxa"/>
          </w:tcPr>
          <w:p w14:paraId="1504FF1B" w14:textId="77777777" w:rsidR="00847FF0" w:rsidRPr="00FF76DE" w:rsidRDefault="00847FF0" w:rsidP="00BD6035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Modulo 4</w:t>
            </w:r>
          </w:p>
        </w:tc>
        <w:tc>
          <w:tcPr>
            <w:tcW w:w="3686" w:type="dxa"/>
          </w:tcPr>
          <w:p w14:paraId="7BBB6E32" w14:textId="441A5FAF" w:rsidR="00847FF0" w:rsidRPr="00FF76DE" w:rsidRDefault="00FF76DE" w:rsidP="00BD6035">
            <w:pPr>
              <w:autoSpaceDE w:val="0"/>
              <w:autoSpaceDN w:val="0"/>
              <w:adjustRightInd w:val="0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Specifiche di progettazione</w:t>
            </w:r>
          </w:p>
        </w:tc>
        <w:tc>
          <w:tcPr>
            <w:tcW w:w="992" w:type="dxa"/>
          </w:tcPr>
          <w:p w14:paraId="607F67A0" w14:textId="017CC59B" w:rsidR="00847FF0" w:rsidRPr="00DF5875" w:rsidRDefault="006668D8" w:rsidP="00BD6035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DF5875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1</w:t>
            </w:r>
            <w:r w:rsidR="00372741" w:rsidRPr="00DF5875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9</w:t>
            </w:r>
            <w:r w:rsidR="00847FF0" w:rsidRPr="00DF5875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 xml:space="preserve"> ore</w:t>
            </w:r>
          </w:p>
        </w:tc>
        <w:tc>
          <w:tcPr>
            <w:tcW w:w="850" w:type="dxa"/>
          </w:tcPr>
          <w:p w14:paraId="12B761E2" w14:textId="0418FF62" w:rsidR="00847FF0" w:rsidRPr="00FF76DE" w:rsidRDefault="00847FF0" w:rsidP="00BD6035">
            <w:pPr>
              <w:autoSpaceDE w:val="0"/>
              <w:autoSpaceDN w:val="0"/>
              <w:adjustRightInd w:val="0"/>
              <w:jc w:val="right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€</w:t>
            </w:r>
            <w:r w:rsidR="00FF76DE"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24</w:t>
            </w:r>
            <w:r w:rsidRPr="00FF76DE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0,00</w:t>
            </w:r>
          </w:p>
        </w:tc>
      </w:tr>
    </w:tbl>
    <w:p w14:paraId="72B9286A" w14:textId="77777777" w:rsidR="00847FF0" w:rsidRDefault="00847FF0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50058C6F" w14:textId="577EFE1A" w:rsidR="00FF1FA1" w:rsidRDefault="00FF1FA1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In caso di iscrizione a più di un modulo 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oppure </w:t>
      </w:r>
      <w:r w:rsidR="00FF76DE">
        <w:rPr>
          <w:rFonts w:ascii="Montserrat-Regular" w:hAnsi="Montserrat-Regular" w:cs="Montserrat-Regular"/>
          <w:color w:val="2B3941"/>
          <w:sz w:val="16"/>
          <w:szCs w:val="16"/>
        </w:rPr>
        <w:t>ad entramb</w:t>
      </w:r>
      <w:r w:rsidR="003E6A17">
        <w:rPr>
          <w:rFonts w:ascii="Montserrat-Regular" w:hAnsi="Montserrat-Regular" w:cs="Montserrat-Regular"/>
          <w:color w:val="2B3941"/>
          <w:sz w:val="16"/>
          <w:szCs w:val="16"/>
        </w:rPr>
        <w:t>i i corsi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si applica una riduzione del 20% alla quota complessiva.</w:t>
      </w:r>
    </w:p>
    <w:p w14:paraId="6B794070" w14:textId="270E0600" w:rsidR="00FF76DE" w:rsidRDefault="003F72B3" w:rsidP="003F72B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Inoltre, si applica una riduzione del 20% della quota di partecipazione per gli studenti che, al momento dell’iscrizione, sono dipendenti di uno dei Soci o Affiliati del Maritime Technology Cluster FVG </w:t>
      </w:r>
      <w:proofErr w:type="spellStart"/>
      <w:r>
        <w:rPr>
          <w:rFonts w:ascii="Montserrat-Regular" w:hAnsi="Montserrat-Regular" w:cs="Montserrat-Regular"/>
          <w:color w:val="2B3941"/>
          <w:sz w:val="16"/>
          <w:szCs w:val="16"/>
        </w:rPr>
        <w:t>S.c.ar.l</w:t>
      </w:r>
      <w:proofErr w:type="spellEnd"/>
      <w:r>
        <w:rPr>
          <w:rFonts w:ascii="Montserrat-Regular" w:hAnsi="Montserrat-Regular" w:cs="Montserrat-Regular"/>
          <w:color w:val="2B3941"/>
          <w:sz w:val="16"/>
          <w:szCs w:val="16"/>
        </w:rPr>
        <w:t>.. La riduzione è applicata anche a coloro che al momento dell’iscrizione sono regolarmente studenti dell’Università degli Studi di Trieste, dell’Università degli Studi di Udine, della Scuola Internazionale Superiore di Studi Avanzati.</w:t>
      </w:r>
      <w:r w:rsid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Le riduzioni sono cumulative.</w:t>
      </w:r>
      <w:r w:rsidR="005B734C">
        <w:rPr>
          <w:rFonts w:ascii="Montserrat-Regular" w:hAnsi="Montserrat-Regular" w:cs="Montserrat-Regular"/>
          <w:color w:val="2B3941"/>
          <w:sz w:val="16"/>
          <w:szCs w:val="16"/>
        </w:rPr>
        <w:t xml:space="preserve"> In caso di ammissione, il mancato pagamento della quota di partecipazione</w:t>
      </w:r>
      <w:r w:rsidR="005B734C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sarà considerat</w:t>
      </w:r>
      <w:r w:rsidR="005B734C">
        <w:rPr>
          <w:rFonts w:ascii="Montserrat-Regular" w:hAnsi="Montserrat-Regular" w:cs="Montserrat-Regular"/>
          <w:color w:val="2B3941"/>
          <w:sz w:val="16"/>
          <w:szCs w:val="16"/>
        </w:rPr>
        <w:t>o</w:t>
      </w:r>
      <w:r w:rsidR="005B734C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come rinuncia alla selezione.</w:t>
      </w:r>
    </w:p>
    <w:p w14:paraId="6008F4E1" w14:textId="77777777" w:rsidR="00D12B01" w:rsidRDefault="00D12B01" w:rsidP="003F72B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2F7C4B3B" w14:textId="5B66402E" w:rsidR="006C291B" w:rsidRPr="003F72B3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1</w:t>
      </w:r>
      <w:r w:rsidR="00FF1FA1"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>2</w:t>
      </w: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– RILASCIO DELL’ATTESTATO FINALE</w:t>
      </w:r>
    </w:p>
    <w:p w14:paraId="190559AC" w14:textId="528E7571" w:rsidR="006C291B" w:rsidRDefault="006C291B" w:rsidP="003F72B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lastRenderedPageBreak/>
        <w:t xml:space="preserve">Al termine del corso verrà rilasciato 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dal Consiglio Nazionale delle Ricerche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l’attestato finale di partecipazione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3E6A17">
        <w:rPr>
          <w:rFonts w:ascii="Montserrat-Regular" w:hAnsi="Montserrat-Regular" w:cs="Montserrat-Regular"/>
          <w:color w:val="2B3941"/>
          <w:sz w:val="16"/>
          <w:szCs w:val="16"/>
        </w:rPr>
        <w:t>al corso.</w:t>
      </w:r>
    </w:p>
    <w:p w14:paraId="661E051B" w14:textId="3E3C42EC" w:rsidR="006C291B" w:rsidRDefault="006C291B" w:rsidP="003F72B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L’attestato sarà in forma di certificato che attesta la partecipazione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e lo svolgimento delle attività del corso. Il conseguimento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dell’attestato di completamento della </w:t>
      </w:r>
      <w:proofErr w:type="spellStart"/>
      <w:r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 School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è subordinato al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>la f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requenza di almeno il 75% delle attività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 a distanza.</w:t>
      </w:r>
    </w:p>
    <w:p w14:paraId="28E02D87" w14:textId="52A7557F" w:rsidR="003E6A17" w:rsidRDefault="003E6A17" w:rsidP="003F72B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Non sarà rilasciato alcun certificato ai partecipanti al singolo modulo.</w:t>
      </w:r>
    </w:p>
    <w:p w14:paraId="7887C957" w14:textId="77777777" w:rsidR="00D12B01" w:rsidRDefault="00D12B01" w:rsidP="003F72B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023A3086" w14:textId="78883ACD" w:rsidR="006C291B" w:rsidRPr="003F72B3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1</w:t>
      </w:r>
      <w:r w:rsid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>3</w:t>
      </w: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– TRATTAMENTO DEI DATI PERSONALI</w:t>
      </w:r>
    </w:p>
    <w:p w14:paraId="35CA46A0" w14:textId="320D5C90" w:rsidR="006C291B" w:rsidRPr="00FF76DE" w:rsidRDefault="00FF76DE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Maritime Technology Cluster FVG </w:t>
      </w:r>
      <w:proofErr w:type="spellStart"/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S.c.a.r.l</w:t>
      </w:r>
      <w:proofErr w:type="spellEnd"/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.</w:t>
      </w:r>
      <w:r w:rsidR="006C291B" w:rsidRPr="00FF76DE">
        <w:rPr>
          <w:rFonts w:ascii="Montserrat-Regular" w:hAnsi="Montserrat-Regular" w:cs="Montserrat-Regular"/>
          <w:color w:val="2B3941"/>
          <w:sz w:val="16"/>
          <w:szCs w:val="16"/>
        </w:rPr>
        <w:t>, in qualità di titolare del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 w:rsidRPr="00FF76DE">
        <w:rPr>
          <w:rFonts w:ascii="Montserrat-Regular" w:hAnsi="Montserrat-Regular" w:cs="Montserrat-Regular"/>
          <w:color w:val="2B3941"/>
          <w:sz w:val="16"/>
          <w:szCs w:val="16"/>
        </w:rPr>
        <w:t>trattamento, tratta i dati raccolti per le finalità connesse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all’accesso 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alla </w:t>
      </w:r>
      <w:proofErr w:type="spellStart"/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proofErr w:type="spellStart"/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school</w:t>
      </w:r>
      <w:proofErr w:type="spellEnd"/>
      <w:r w:rsidR="006C291B" w:rsidRPr="00FF76DE">
        <w:rPr>
          <w:rFonts w:ascii="Montserrat-Regular" w:hAnsi="Montserrat-Regular" w:cs="Montserrat-Regular"/>
          <w:color w:val="2B3941"/>
          <w:sz w:val="16"/>
          <w:szCs w:val="16"/>
        </w:rPr>
        <w:t>, all’erogazione del percors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o</w:t>
      </w:r>
      <w:r w:rsidR="006C291B" w:rsidRPr="00FF76DE">
        <w:rPr>
          <w:rFonts w:ascii="Montserrat-Regular" w:hAnsi="Montserrat-Regular" w:cs="Montserrat-Regular"/>
          <w:color w:val="2B3941"/>
          <w:sz w:val="16"/>
          <w:szCs w:val="16"/>
        </w:rPr>
        <w:t>, in modo lecito, corretto e trasparente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="006C291B" w:rsidRPr="00FF76DE">
        <w:rPr>
          <w:rFonts w:ascii="Montserrat-Regular" w:hAnsi="Montserrat-Regular" w:cs="Montserrat-Regular"/>
          <w:color w:val="2B3941"/>
          <w:sz w:val="16"/>
          <w:szCs w:val="16"/>
        </w:rPr>
        <w:t>nei confronti degli interessati, oltre che nel rispetto dei</w:t>
      </w:r>
    </w:p>
    <w:p w14:paraId="3A1E54A0" w14:textId="555975B1" w:rsidR="006C291B" w:rsidRPr="00FF76DE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principi, delle condizioni e più in generale delle disposizioni</w:t>
      </w:r>
      <w:r w:rsidR="00FF76DE"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del Regolamento (UE) 2016/679 (General Data </w:t>
      </w:r>
      <w:proofErr w:type="spellStart"/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Protection</w:t>
      </w:r>
      <w:proofErr w:type="spellEnd"/>
      <w:r w:rsidR="00FF76DE"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proofErr w:type="spellStart"/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Regulation</w:t>
      </w:r>
      <w:proofErr w:type="spellEnd"/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, di seguito GDPR).</w:t>
      </w:r>
    </w:p>
    <w:p w14:paraId="75724D3A" w14:textId="0C441781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I dati personali sono raccolti per lo scopo specificato relativo</w:t>
      </w:r>
      <w:r w:rsidR="00FF76DE"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alle attività didattiche e non sono ulteriormente trattati in</w:t>
      </w:r>
      <w:r w:rsidR="00FF76DE"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modo incompatibile con tale scopo, e sono trattati in mod</w:t>
      </w:r>
      <w:r w:rsidR="00FF76DE"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o 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da garantire un’adeguata sicurezza dei dati personali, compresa</w:t>
      </w:r>
      <w:r w:rsidR="00FF76DE"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la protezione contro il trattamento non autorizzato </w:t>
      </w:r>
      <w:r w:rsidR="00FF76DE"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o 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illecito e contro la perdita, la distruzione o il danneggiamento</w:t>
      </w:r>
      <w:r w:rsidR="00FF76DE" w:rsidRPr="00FF76DE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FF76DE">
        <w:rPr>
          <w:rFonts w:ascii="Montserrat-Regular" w:hAnsi="Montserrat-Regular" w:cs="Montserrat-Regular"/>
          <w:color w:val="2B3941"/>
          <w:sz w:val="16"/>
          <w:szCs w:val="16"/>
        </w:rPr>
        <w:t>accidentale, utilizzando adeguate misure tecniche o organizzative.</w:t>
      </w:r>
    </w:p>
    <w:p w14:paraId="2B465DF2" w14:textId="77777777" w:rsidR="00D12B01" w:rsidRDefault="00D12B01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62DD303D" w14:textId="7001048B" w:rsidR="006C291B" w:rsidRPr="003F72B3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1</w:t>
      </w:r>
      <w:r w:rsidR="003F72B3"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>4</w:t>
      </w: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– INFORMAZIONI</w:t>
      </w:r>
    </w:p>
    <w:p w14:paraId="732BF869" w14:textId="12D7CBA5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Per informazioni è possibile rivolgersi alla Segreteria didattica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del corso</w:t>
      </w:r>
      <w:r w:rsid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all’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e-mail </w:t>
      </w:r>
      <w:hyperlink r:id="rId9" w:history="1">
        <w:r w:rsidR="00A71191" w:rsidRPr="00D9780B">
          <w:rPr>
            <w:rStyle w:val="Collegamentoipertestuale"/>
            <w:rFonts w:ascii="Montserrat-Medium" w:hAnsi="Montserrat-Medium" w:cs="Montserrat-Medium"/>
            <w:sz w:val="16"/>
            <w:szCs w:val="16"/>
          </w:rPr>
          <w:t>info@marefvg.it</w:t>
        </w:r>
      </w:hyperlink>
      <w:r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536265B2" w14:textId="458EDB97" w:rsidR="00A71191" w:rsidRDefault="00A71191" w:rsidP="006C291B">
      <w:pPr>
        <w:autoSpaceDE w:val="0"/>
        <w:autoSpaceDN w:val="0"/>
        <w:adjustRightInd w:val="0"/>
        <w:spacing w:after="0" w:line="240" w:lineRule="auto"/>
        <w:rPr>
          <w:rStyle w:val="Collegamentoipertestuale"/>
          <w:rFonts w:ascii="Montserrat-Regular" w:hAnsi="Montserrat-Regular" w:cs="Montserrat-Regular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Le informazioni relative al corso saranno pubblicate sul sito </w:t>
      </w:r>
      <w:hyperlink r:id="rId10" w:history="1">
        <w:r w:rsidRPr="00D9780B">
          <w:rPr>
            <w:rStyle w:val="Collegamentoipertestuale"/>
            <w:rFonts w:ascii="Montserrat-Regular" w:hAnsi="Montserrat-Regular" w:cs="Montserrat-Regular"/>
            <w:sz w:val="16"/>
            <w:szCs w:val="16"/>
          </w:rPr>
          <w:t>www.marefvg.it</w:t>
        </w:r>
      </w:hyperlink>
    </w:p>
    <w:p w14:paraId="148AFF0F" w14:textId="77777777" w:rsidR="00D12B01" w:rsidRDefault="00D12B01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32BDFC3D" w14:textId="77777777" w:rsidR="007765F3" w:rsidRDefault="007765F3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</w:p>
    <w:p w14:paraId="51F82A90" w14:textId="77777777" w:rsidR="007765F3" w:rsidRDefault="007765F3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</w:p>
    <w:p w14:paraId="7BC679B5" w14:textId="77777777" w:rsidR="007765F3" w:rsidRDefault="007765F3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</w:p>
    <w:p w14:paraId="20C95891" w14:textId="3885B03A" w:rsidR="006C291B" w:rsidRPr="003F72B3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1</w:t>
      </w:r>
      <w:r w:rsidR="00FF76DE">
        <w:rPr>
          <w:rFonts w:ascii="Montserrat-Bold" w:hAnsi="Montserrat-Bold" w:cs="Montserrat-Bold"/>
          <w:b/>
          <w:bCs/>
          <w:color w:val="00B0F0"/>
          <w:sz w:val="18"/>
          <w:szCs w:val="18"/>
        </w:rPr>
        <w:t>5</w:t>
      </w: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– </w:t>
      </w:r>
      <w:r w:rsidR="00FF76DE">
        <w:rPr>
          <w:rFonts w:ascii="Montserrat-Bold" w:hAnsi="Montserrat-Bold" w:cs="Montserrat-Bold"/>
          <w:b/>
          <w:bCs/>
          <w:color w:val="00B0F0"/>
          <w:sz w:val="18"/>
          <w:szCs w:val="18"/>
        </w:rPr>
        <w:t>PARTECIPAZIONE</w:t>
      </w: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ALLA SELEZIONE</w:t>
      </w:r>
    </w:p>
    <w:p w14:paraId="63B6AD9B" w14:textId="387CF159" w:rsidR="006C291B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>
        <w:rPr>
          <w:rFonts w:ascii="Montserrat-Regular" w:hAnsi="Montserrat-Regular" w:cs="Montserrat-Regular"/>
          <w:color w:val="2B3941"/>
          <w:sz w:val="16"/>
          <w:szCs w:val="16"/>
        </w:rPr>
        <w:t>Le interessate e gli interessati dovranno effettuare l’iscrizione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 xml:space="preserve">alla selezione </w:t>
      </w:r>
      <w:r>
        <w:rPr>
          <w:rFonts w:ascii="Montserrat-Medium" w:hAnsi="Montserrat-Medium" w:cs="Montserrat-Medium"/>
          <w:color w:val="2B3941"/>
          <w:sz w:val="16"/>
          <w:szCs w:val="16"/>
        </w:rPr>
        <w:t xml:space="preserve">entro le ore </w:t>
      </w:r>
      <w:r w:rsidR="003E6A17">
        <w:rPr>
          <w:rFonts w:ascii="Montserrat-Medium" w:hAnsi="Montserrat-Medium" w:cs="Montserrat-Medium"/>
          <w:color w:val="2B3941"/>
          <w:sz w:val="16"/>
          <w:szCs w:val="16"/>
        </w:rPr>
        <w:t>23:59 CES</w:t>
      </w:r>
      <w:r>
        <w:rPr>
          <w:rFonts w:ascii="Montserrat-Medium" w:hAnsi="Montserrat-Medium" w:cs="Montserrat-Medium"/>
          <w:color w:val="2B3941"/>
          <w:sz w:val="16"/>
          <w:szCs w:val="16"/>
        </w:rPr>
        <w:t xml:space="preserve">T del giorno </w:t>
      </w:r>
      <w:r w:rsidR="00656318">
        <w:rPr>
          <w:rFonts w:ascii="Montserrat-Medium" w:hAnsi="Montserrat-Medium" w:cs="Montserrat-Medium"/>
          <w:color w:val="2B3941"/>
          <w:sz w:val="16"/>
          <w:szCs w:val="16"/>
        </w:rPr>
        <w:t>3</w:t>
      </w:r>
      <w:r w:rsidR="003F72B3">
        <w:rPr>
          <w:rFonts w:ascii="Montserrat-Medium" w:hAnsi="Montserrat-Medium" w:cs="Montserrat-Medium"/>
          <w:color w:val="2B3941"/>
          <w:sz w:val="16"/>
          <w:szCs w:val="16"/>
        </w:rPr>
        <w:t>0</w:t>
      </w:r>
      <w:r>
        <w:rPr>
          <w:rFonts w:ascii="Montserrat-Medium" w:hAnsi="Montserrat-Medium" w:cs="Montserrat-Medium"/>
          <w:color w:val="2B3941"/>
          <w:sz w:val="16"/>
          <w:szCs w:val="16"/>
        </w:rPr>
        <w:t xml:space="preserve"> </w:t>
      </w:r>
      <w:r w:rsidR="003F72B3">
        <w:rPr>
          <w:rFonts w:ascii="Montserrat-Medium" w:hAnsi="Montserrat-Medium" w:cs="Montserrat-Medium"/>
          <w:color w:val="2B3941"/>
          <w:sz w:val="16"/>
          <w:szCs w:val="16"/>
        </w:rPr>
        <w:t xml:space="preserve">Giugno </w:t>
      </w:r>
      <w:r>
        <w:rPr>
          <w:rFonts w:ascii="Montserrat-Medium" w:hAnsi="Montserrat-Medium" w:cs="Montserrat-Medium"/>
          <w:color w:val="2B3941"/>
          <w:sz w:val="16"/>
          <w:szCs w:val="16"/>
        </w:rPr>
        <w:t>202</w:t>
      </w:r>
      <w:r w:rsidR="00656318">
        <w:rPr>
          <w:rFonts w:ascii="Montserrat-Medium" w:hAnsi="Montserrat-Medium" w:cs="Montserrat-Medium"/>
          <w:color w:val="2B3941"/>
          <w:sz w:val="16"/>
          <w:szCs w:val="16"/>
        </w:rPr>
        <w:t>2</w:t>
      </w:r>
      <w:r>
        <w:rPr>
          <w:rFonts w:ascii="Montserrat-Medium" w:hAnsi="Montserrat-Medium" w:cs="Montserrat-Medium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mediante l’invio del materiale all’indirizzo di posta elettronica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hyperlink r:id="rId11" w:history="1">
        <w:r w:rsidR="003E6A17" w:rsidRPr="00D9780B">
          <w:rPr>
            <w:rStyle w:val="Collegamentoipertestuale"/>
            <w:rFonts w:ascii="Montserrat-Medium" w:hAnsi="Montserrat-Medium" w:cs="Montserrat-Medium"/>
            <w:sz w:val="16"/>
            <w:szCs w:val="16"/>
          </w:rPr>
          <w:t>info@marefvg.it</w:t>
        </w:r>
      </w:hyperlink>
      <w:r w:rsidR="003E6A17">
        <w:rPr>
          <w:rFonts w:ascii="Montserrat-Medium" w:hAnsi="Montserrat-Medium" w:cs="Montserrat-Medium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(rispettando il limite di 15Mb</w:t>
      </w:r>
      <w:r w:rsidR="003F72B3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>
        <w:rPr>
          <w:rFonts w:ascii="Montserrat-Regular" w:hAnsi="Montserrat-Regular" w:cs="Montserrat-Regular"/>
          <w:color w:val="2B3941"/>
          <w:sz w:val="16"/>
          <w:szCs w:val="16"/>
        </w:rPr>
        <w:t>complessivi) della documentazione composta da:</w:t>
      </w:r>
    </w:p>
    <w:p w14:paraId="722F09FE" w14:textId="101481FA" w:rsidR="006C291B" w:rsidRPr="003E6A17" w:rsidRDefault="006C291B" w:rsidP="003E6A1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3E6A17">
        <w:rPr>
          <w:rFonts w:ascii="Montserrat-Regular" w:hAnsi="Montserrat-Regular" w:cs="Montserrat-Regular"/>
          <w:color w:val="2B3941"/>
          <w:sz w:val="16"/>
          <w:szCs w:val="16"/>
        </w:rPr>
        <w:t>Modulo di candidatura [.pdf] correttamente compilato</w:t>
      </w:r>
      <w:r w:rsidR="00FF76DE" w:rsidRPr="003E6A17">
        <w:rPr>
          <w:rFonts w:ascii="Montserrat-Regular" w:hAnsi="Montserrat-Regular" w:cs="Montserrat-Regular"/>
          <w:color w:val="2B3941"/>
          <w:sz w:val="16"/>
          <w:szCs w:val="16"/>
        </w:rPr>
        <w:t xml:space="preserve"> e firmato</w:t>
      </w:r>
      <w:r w:rsidRPr="003E6A17">
        <w:rPr>
          <w:rFonts w:ascii="Montserrat-Regular" w:hAnsi="Montserrat-Regular" w:cs="Montserrat-Regular"/>
          <w:color w:val="2B3941"/>
          <w:sz w:val="16"/>
          <w:szCs w:val="16"/>
        </w:rPr>
        <w:t>;</w:t>
      </w:r>
    </w:p>
    <w:p w14:paraId="119F4AB0" w14:textId="59E75D76" w:rsidR="006C291B" w:rsidRPr="003E6A17" w:rsidRDefault="006C291B" w:rsidP="003E6A1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3E6A17">
        <w:rPr>
          <w:rFonts w:ascii="Montserrat-Regular" w:hAnsi="Montserrat-Regular" w:cs="Montserrat-Regular"/>
          <w:color w:val="2B3941"/>
          <w:sz w:val="16"/>
          <w:szCs w:val="16"/>
        </w:rPr>
        <w:t>Copia di un valido documento di identità;</w:t>
      </w:r>
    </w:p>
    <w:p w14:paraId="46AAF2D0" w14:textId="5B938B44" w:rsidR="00FF76DE" w:rsidRPr="003E6A17" w:rsidRDefault="006C291B" w:rsidP="003E6A1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3E6A17">
        <w:rPr>
          <w:rFonts w:ascii="Montserrat-Regular" w:hAnsi="Montserrat-Regular" w:cs="Montserrat-Regular"/>
          <w:color w:val="2B3941"/>
          <w:sz w:val="16"/>
          <w:szCs w:val="16"/>
        </w:rPr>
        <w:t>Curriculum Vitae [.pdf]</w:t>
      </w:r>
      <w:r w:rsidR="00FF76DE" w:rsidRPr="003E6A17">
        <w:rPr>
          <w:rFonts w:ascii="Montserrat-Regular" w:hAnsi="Montserrat-Regular" w:cs="Montserrat-Regular"/>
          <w:color w:val="2B3941"/>
          <w:sz w:val="16"/>
          <w:szCs w:val="16"/>
        </w:rPr>
        <w:t>, dovrà riportare in modo articolato e completo le esperienze pregresse, scientifiche e professionali, e</w:t>
      </w:r>
    </w:p>
    <w:p w14:paraId="27010DB1" w14:textId="4E27A6BB" w:rsidR="006C291B" w:rsidRPr="003E6A17" w:rsidRDefault="00FF76DE" w:rsidP="003E6A17">
      <w:pPr>
        <w:pStyle w:val="Paragrafoelenco"/>
        <w:autoSpaceDE w:val="0"/>
        <w:autoSpaceDN w:val="0"/>
        <w:adjustRightInd w:val="0"/>
        <w:spacing w:after="0" w:line="240" w:lineRule="auto"/>
        <w:rPr>
          <w:rFonts w:ascii="Montserrat-Italic" w:hAnsi="Montserrat-Italic" w:cs="Montserrat-Italic"/>
          <w:i/>
          <w:iCs/>
          <w:color w:val="2B3941"/>
          <w:sz w:val="16"/>
          <w:szCs w:val="16"/>
        </w:rPr>
      </w:pPr>
      <w:r w:rsidRPr="003E6A17">
        <w:rPr>
          <w:rFonts w:ascii="Montserrat-Regular" w:hAnsi="Montserrat-Regular" w:cs="Montserrat-Regular"/>
          <w:color w:val="2B3941"/>
          <w:sz w:val="16"/>
          <w:szCs w:val="16"/>
        </w:rPr>
        <w:t xml:space="preserve">dovrà essere datato e firmato e riportare in calce la seguente autorizzazione: </w:t>
      </w:r>
      <w:r w:rsidRPr="003E6A17">
        <w:rPr>
          <w:rFonts w:ascii="Montserrat-Italic" w:hAnsi="Montserrat-Italic" w:cs="Montserrat-Italic"/>
          <w:i/>
          <w:iCs/>
          <w:color w:val="2B3941"/>
          <w:sz w:val="16"/>
          <w:szCs w:val="16"/>
        </w:rPr>
        <w:t xml:space="preserve">Il sottoscritto acconsente, ai sensi del </w:t>
      </w:r>
      <w:proofErr w:type="spellStart"/>
      <w:r w:rsidRPr="003E6A17">
        <w:rPr>
          <w:rFonts w:ascii="Montserrat-Italic" w:hAnsi="Montserrat-Italic" w:cs="Montserrat-Italic"/>
          <w:i/>
          <w:iCs/>
          <w:color w:val="2B3941"/>
          <w:sz w:val="16"/>
          <w:szCs w:val="16"/>
        </w:rPr>
        <w:t>D.lgs</w:t>
      </w:r>
      <w:proofErr w:type="spellEnd"/>
      <w:r w:rsidRPr="003E6A17">
        <w:rPr>
          <w:rFonts w:ascii="Montserrat-Italic" w:hAnsi="Montserrat-Italic" w:cs="Montserrat-Italic"/>
          <w:i/>
          <w:iCs/>
          <w:color w:val="2B3941"/>
          <w:sz w:val="16"/>
          <w:szCs w:val="16"/>
        </w:rPr>
        <w:t xml:space="preserve"> 30/06/2003 n.196 e del GDPR 679/16 del 27 aprile 2016, al trattamento dei propri dati personali per le specifiche esigenze di gestione amministrativa della pratica per la quale i dati sono forniti.</w:t>
      </w:r>
    </w:p>
    <w:p w14:paraId="309084A2" w14:textId="3BA20C71" w:rsidR="006C291B" w:rsidRPr="003E6A17" w:rsidRDefault="006C291B" w:rsidP="003E6A1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3E6A17">
        <w:rPr>
          <w:rFonts w:ascii="Montserrat-Regular" w:hAnsi="Montserrat-Regular" w:cs="Montserrat-Regular"/>
          <w:color w:val="2B3941"/>
          <w:sz w:val="16"/>
          <w:szCs w:val="16"/>
        </w:rPr>
        <w:t>Lettera Motivazionale che illustri:</w:t>
      </w:r>
      <w:r w:rsidR="003F72B3" w:rsidRPr="003E6A1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3E6A17">
        <w:rPr>
          <w:rFonts w:ascii="Montserrat-Regular" w:hAnsi="Montserrat-Regular" w:cs="Montserrat-Regular"/>
          <w:color w:val="2B3941"/>
          <w:sz w:val="16"/>
          <w:szCs w:val="16"/>
        </w:rPr>
        <w:t>le motivazioni che indirizzano alla partecipazione al corso</w:t>
      </w:r>
      <w:r w:rsidR="003F72B3" w:rsidRPr="003E6A1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3E6A17">
        <w:rPr>
          <w:rFonts w:ascii="Montserrat-Regular" w:hAnsi="Montserrat-Regular" w:cs="Montserrat-Regular"/>
          <w:color w:val="2B3941"/>
          <w:sz w:val="16"/>
          <w:szCs w:val="16"/>
        </w:rPr>
        <w:t>e stimolano la crescita del profilo specialistico</w:t>
      </w:r>
      <w:r w:rsidR="007765F3"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65EB0B6C" w14:textId="3819A96E" w:rsidR="006C291B" w:rsidRPr="003E6A17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Italic" w:hAnsi="Montserrat-Italic" w:cs="Montserrat-Italic"/>
          <w:color w:val="2B3941"/>
          <w:sz w:val="16"/>
          <w:szCs w:val="16"/>
        </w:rPr>
      </w:pP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>L’interessato è personalmente responsabile di quanto dichiarato;</w:t>
      </w:r>
      <w:r w:rsidR="003F72B3"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se </w:t>
      </w:r>
      <w:r w:rsidR="003F72B3" w:rsidRPr="003E6A17">
        <w:rPr>
          <w:rFonts w:ascii="Montserrat-Italic" w:hAnsi="Montserrat-Italic" w:cs="Montserrat-Italic"/>
          <w:color w:val="2B3941"/>
          <w:sz w:val="16"/>
          <w:szCs w:val="16"/>
        </w:rPr>
        <w:t>gli Organizzatori hanno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un dubbio fondato sulla</w:t>
      </w:r>
      <w:r w:rsidR="003F72B3"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>veridicità di quanto dichiarato, ess</w:t>
      </w:r>
      <w:r w:rsidR="003E6A17">
        <w:rPr>
          <w:rFonts w:ascii="Montserrat-Italic" w:hAnsi="Montserrat-Italic" w:cs="Montserrat-Italic"/>
          <w:color w:val="2B3941"/>
          <w:sz w:val="16"/>
          <w:szCs w:val="16"/>
        </w:rPr>
        <w:t>i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dev</w:t>
      </w:r>
      <w:r w:rsidR="003E6A17">
        <w:rPr>
          <w:rFonts w:ascii="Montserrat-Italic" w:hAnsi="Montserrat-Italic" w:cs="Montserrat-Italic"/>
          <w:color w:val="2B3941"/>
          <w:sz w:val="16"/>
          <w:szCs w:val="16"/>
        </w:rPr>
        <w:t>ono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effettuare gli opportuni</w:t>
      </w:r>
      <w:r w:rsidR="003F72B3"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>controlli e adottare i provvedimenti del caso.</w:t>
      </w:r>
    </w:p>
    <w:p w14:paraId="78D71747" w14:textId="62B86F06" w:rsidR="006C291B" w:rsidRPr="003E6A17" w:rsidRDefault="006C291B" w:rsidP="006C291B">
      <w:pPr>
        <w:autoSpaceDE w:val="0"/>
        <w:autoSpaceDN w:val="0"/>
        <w:adjustRightInd w:val="0"/>
        <w:spacing w:after="0" w:line="240" w:lineRule="auto"/>
        <w:rPr>
          <w:rFonts w:ascii="Montserrat-Italic" w:hAnsi="Montserrat-Italic" w:cs="Montserrat-Italic"/>
          <w:color w:val="2B3941"/>
          <w:sz w:val="16"/>
          <w:szCs w:val="16"/>
        </w:rPr>
      </w:pP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>Non verrà accolta alcuna altra modalità di iscrizione alla</w:t>
      </w:r>
      <w:r w:rsidR="003F72B3"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selezione diversa da quella </w:t>
      </w:r>
      <w:r w:rsidR="003F72B3" w:rsidRPr="003E6A17">
        <w:rPr>
          <w:rFonts w:ascii="Montserrat-Italic" w:hAnsi="Montserrat-Italic" w:cs="Montserrat-Italic"/>
          <w:color w:val="2B3941"/>
          <w:sz w:val="16"/>
          <w:szCs w:val="16"/>
        </w:rPr>
        <w:t>indicata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e non verranno ammessi</w:t>
      </w:r>
      <w:r w:rsidR="003F72B3"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alla procedura </w:t>
      </w:r>
      <w:r w:rsidR="003E6A17">
        <w:rPr>
          <w:rFonts w:ascii="Montserrat-Italic" w:hAnsi="Montserrat-Italic" w:cs="Montserrat-Italic"/>
          <w:color w:val="2B3941"/>
          <w:sz w:val="16"/>
          <w:szCs w:val="16"/>
        </w:rPr>
        <w:t>c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>oncorsuale coloro che non avranno</w:t>
      </w:r>
      <w:r w:rsidR="003F72B3"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>presentato la domanda secondo le modalità e il termine</w:t>
      </w:r>
      <w:r w:rsidR="003F72B3"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>sopraindicati.</w:t>
      </w:r>
    </w:p>
    <w:p w14:paraId="53FA59B9" w14:textId="336795B4" w:rsidR="006C291B" w:rsidRDefault="006C291B" w:rsidP="003F72B3">
      <w:pPr>
        <w:autoSpaceDE w:val="0"/>
        <w:autoSpaceDN w:val="0"/>
        <w:adjustRightInd w:val="0"/>
        <w:spacing w:after="0" w:line="240" w:lineRule="auto"/>
        <w:rPr>
          <w:rFonts w:ascii="Montserrat-Italic" w:hAnsi="Montserrat-Italic" w:cs="Montserrat-Italic"/>
          <w:color w:val="2B3941"/>
          <w:sz w:val="16"/>
          <w:szCs w:val="16"/>
        </w:rPr>
      </w:pP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>Ogni eventuale comunicazione verrà inviata all’indirizzo di</w:t>
      </w:r>
      <w:r w:rsidR="003F72B3" w:rsidRPr="003E6A17">
        <w:rPr>
          <w:rFonts w:ascii="Montserrat-Italic" w:hAnsi="Montserrat-Italic" w:cs="Montserrat-Italic"/>
          <w:color w:val="2B3941"/>
          <w:sz w:val="16"/>
          <w:szCs w:val="16"/>
        </w:rPr>
        <w:t xml:space="preserve"> </w:t>
      </w:r>
      <w:r w:rsidRPr="003E6A17">
        <w:rPr>
          <w:rFonts w:ascii="Montserrat-Italic" w:hAnsi="Montserrat-Italic" w:cs="Montserrat-Italic"/>
          <w:color w:val="2B3941"/>
          <w:sz w:val="16"/>
          <w:szCs w:val="16"/>
        </w:rPr>
        <w:t>posta elettronica inserito nel Modulo di candidatura.</w:t>
      </w:r>
    </w:p>
    <w:p w14:paraId="25E06F41" w14:textId="2E18DAA5" w:rsidR="00FF76DE" w:rsidRDefault="00FF76DE" w:rsidP="003F72B3">
      <w:pPr>
        <w:autoSpaceDE w:val="0"/>
        <w:autoSpaceDN w:val="0"/>
        <w:adjustRightInd w:val="0"/>
        <w:spacing w:after="0" w:line="240" w:lineRule="auto"/>
        <w:rPr>
          <w:rFonts w:ascii="Montserrat-Italic" w:hAnsi="Montserrat-Italic" w:cs="Montserrat-Italic"/>
          <w:i/>
          <w:iCs/>
          <w:color w:val="2B3941"/>
          <w:sz w:val="16"/>
          <w:szCs w:val="16"/>
        </w:rPr>
      </w:pPr>
    </w:p>
    <w:p w14:paraId="38FEFF06" w14:textId="6300B27C" w:rsidR="00FF76DE" w:rsidRPr="003F72B3" w:rsidRDefault="00FF76DE" w:rsidP="00FF76DE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color w:val="00B0F0"/>
          <w:sz w:val="18"/>
          <w:szCs w:val="18"/>
        </w:rPr>
      </w:pP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>Art. 1</w:t>
      </w:r>
      <w:r>
        <w:rPr>
          <w:rFonts w:ascii="Montserrat-Bold" w:hAnsi="Montserrat-Bold" w:cs="Montserrat-Bold"/>
          <w:b/>
          <w:bCs/>
          <w:color w:val="00B0F0"/>
          <w:sz w:val="18"/>
          <w:szCs w:val="18"/>
        </w:rPr>
        <w:t>6</w:t>
      </w: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 – </w:t>
      </w:r>
      <w:r>
        <w:rPr>
          <w:rFonts w:ascii="Montserrat-Bold" w:hAnsi="Montserrat-Bold" w:cs="Montserrat-Bold"/>
          <w:b/>
          <w:bCs/>
          <w:color w:val="00B0F0"/>
          <w:sz w:val="18"/>
          <w:szCs w:val="18"/>
        </w:rPr>
        <w:t xml:space="preserve">VALUTAZIONE E </w:t>
      </w:r>
      <w:r w:rsidRPr="003F72B3">
        <w:rPr>
          <w:rFonts w:ascii="Montserrat-Bold" w:hAnsi="Montserrat-Bold" w:cs="Montserrat-Bold"/>
          <w:b/>
          <w:bCs/>
          <w:color w:val="00B0F0"/>
          <w:sz w:val="18"/>
          <w:szCs w:val="18"/>
        </w:rPr>
        <w:t>AMMISSIONE AL CORSO CON MODALITÀ DIDATTICA A DISTANZA</w:t>
      </w:r>
    </w:p>
    <w:p w14:paraId="298A5515" w14:textId="741517EF" w:rsidR="00FF76DE" w:rsidRDefault="00FF76DE" w:rsidP="00FF76DE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L’ammissione al corso avverrà sulla base di una selezione consistente nella valutazione di titoli e colloquio come di</w:t>
      </w:r>
      <w:r w:rsid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seguito indicato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684433E4" w14:textId="77777777" w:rsidR="00456686" w:rsidRPr="00A71191" w:rsidRDefault="00456686" w:rsidP="00FF76DE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866"/>
      </w:tblGrid>
      <w:tr w:rsidR="00A71191" w:rsidRPr="00A71191" w14:paraId="2314E6C3" w14:textId="77777777" w:rsidTr="003E6A17">
        <w:trPr>
          <w:jc w:val="center"/>
        </w:trPr>
        <w:tc>
          <w:tcPr>
            <w:tcW w:w="4508" w:type="dxa"/>
          </w:tcPr>
          <w:p w14:paraId="4D0EF0A5" w14:textId="6C054F5A" w:rsidR="00A71191" w:rsidRPr="00A71191" w:rsidRDefault="00A71191" w:rsidP="00FF76DE">
            <w:pPr>
              <w:autoSpaceDE w:val="0"/>
              <w:autoSpaceDN w:val="0"/>
              <w:adjustRightInd w:val="0"/>
              <w:rPr>
                <w:rFonts w:ascii="Montserrat-Medium" w:hAnsi="Montserrat-Medium" w:cs="Montserrat-Medium"/>
                <w:b/>
                <w:bCs/>
                <w:color w:val="2B3941"/>
                <w:sz w:val="16"/>
                <w:szCs w:val="16"/>
              </w:rPr>
            </w:pPr>
            <w:r w:rsidRPr="00A71191">
              <w:rPr>
                <w:rFonts w:ascii="Montserrat-Medium" w:hAnsi="Montserrat-Medium" w:cs="Montserrat-Medium"/>
                <w:b/>
                <w:bCs/>
                <w:color w:val="2B3941"/>
                <w:sz w:val="16"/>
                <w:szCs w:val="16"/>
              </w:rPr>
              <w:t>VALUTAZIONE TITOLI E COLLOQUIO</w:t>
            </w:r>
          </w:p>
        </w:tc>
        <w:tc>
          <w:tcPr>
            <w:tcW w:w="1866" w:type="dxa"/>
          </w:tcPr>
          <w:p w14:paraId="5132C0A2" w14:textId="35F69ED1" w:rsidR="00A71191" w:rsidRPr="00A71191" w:rsidRDefault="00A71191" w:rsidP="00A71191">
            <w:pPr>
              <w:autoSpaceDE w:val="0"/>
              <w:autoSpaceDN w:val="0"/>
              <w:adjustRightInd w:val="0"/>
              <w:jc w:val="center"/>
              <w:rPr>
                <w:rFonts w:ascii="Montserrat-Medium" w:hAnsi="Montserrat-Medium" w:cs="Montserrat-Medium"/>
                <w:b/>
                <w:bCs/>
                <w:color w:val="2B3941"/>
                <w:sz w:val="16"/>
                <w:szCs w:val="16"/>
              </w:rPr>
            </w:pPr>
            <w:r w:rsidRPr="00A71191">
              <w:rPr>
                <w:rFonts w:ascii="Montserrat-Medium" w:hAnsi="Montserrat-Medium" w:cs="Montserrat-Medium"/>
                <w:b/>
                <w:bCs/>
                <w:color w:val="2B3941"/>
                <w:sz w:val="16"/>
                <w:szCs w:val="16"/>
              </w:rPr>
              <w:t>Punteggio (</w:t>
            </w:r>
            <w:proofErr w:type="spellStart"/>
            <w:r w:rsidRPr="00A71191">
              <w:rPr>
                <w:rFonts w:ascii="Montserrat-Medium" w:hAnsi="Montserrat-Medium" w:cs="Montserrat-Medium"/>
                <w:b/>
                <w:bCs/>
                <w:color w:val="2B3941"/>
                <w:sz w:val="16"/>
                <w:szCs w:val="16"/>
              </w:rPr>
              <w:t>min</w:t>
            </w:r>
            <w:proofErr w:type="spellEnd"/>
            <w:r w:rsidRPr="00A71191">
              <w:rPr>
                <w:rFonts w:ascii="Montserrat-Medium" w:hAnsi="Montserrat-Medium" w:cs="Montserrat-Medium"/>
                <w:b/>
                <w:bCs/>
                <w:color w:val="2B3941"/>
                <w:sz w:val="16"/>
                <w:szCs w:val="16"/>
              </w:rPr>
              <w:t xml:space="preserve"> – </w:t>
            </w:r>
            <w:proofErr w:type="spellStart"/>
            <w:r w:rsidRPr="00A71191">
              <w:rPr>
                <w:rFonts w:ascii="Montserrat-Medium" w:hAnsi="Montserrat-Medium" w:cs="Montserrat-Medium"/>
                <w:b/>
                <w:bCs/>
                <w:color w:val="2B3941"/>
                <w:sz w:val="16"/>
                <w:szCs w:val="16"/>
              </w:rPr>
              <w:t>max</w:t>
            </w:r>
            <w:proofErr w:type="spellEnd"/>
            <w:r w:rsidRPr="00A71191">
              <w:rPr>
                <w:rFonts w:ascii="Montserrat-Medium" w:hAnsi="Montserrat-Medium" w:cs="Montserrat-Medium"/>
                <w:b/>
                <w:bCs/>
                <w:color w:val="2B3941"/>
                <w:sz w:val="16"/>
                <w:szCs w:val="16"/>
              </w:rPr>
              <w:t>)</w:t>
            </w:r>
          </w:p>
        </w:tc>
      </w:tr>
      <w:tr w:rsidR="00A71191" w:rsidRPr="00A71191" w14:paraId="79DB680A" w14:textId="77777777" w:rsidTr="003E6A17">
        <w:trPr>
          <w:trHeight w:val="285"/>
          <w:jc w:val="center"/>
        </w:trPr>
        <w:tc>
          <w:tcPr>
            <w:tcW w:w="4508" w:type="dxa"/>
            <w:noWrap/>
            <w:hideMark/>
          </w:tcPr>
          <w:p w14:paraId="2EFBE7DC" w14:textId="73D235E6" w:rsidR="00A71191" w:rsidRPr="00A71191" w:rsidRDefault="00A71191" w:rsidP="00A71191">
            <w:pP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A7119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Titoli di studio: verrà valutato il voto finale, la pertinenza della tesi di laurea, la presenza di altri titoli altra alla Laurea</w:t>
            </w:r>
          </w:p>
        </w:tc>
        <w:tc>
          <w:tcPr>
            <w:tcW w:w="1866" w:type="dxa"/>
            <w:noWrap/>
            <w:hideMark/>
          </w:tcPr>
          <w:p w14:paraId="10FAA011" w14:textId="77777777" w:rsidR="00A71191" w:rsidRPr="00A71191" w:rsidRDefault="00A71191" w:rsidP="00A71191">
            <w:pPr>
              <w:jc w:val="center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A7119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0-25</w:t>
            </w:r>
          </w:p>
        </w:tc>
      </w:tr>
      <w:tr w:rsidR="00A71191" w:rsidRPr="00A71191" w14:paraId="363E6864" w14:textId="77777777" w:rsidTr="003E6A17">
        <w:trPr>
          <w:trHeight w:val="285"/>
          <w:jc w:val="center"/>
        </w:trPr>
        <w:tc>
          <w:tcPr>
            <w:tcW w:w="4508" w:type="dxa"/>
            <w:noWrap/>
            <w:hideMark/>
          </w:tcPr>
          <w:p w14:paraId="71334CDA" w14:textId="4338C167" w:rsidR="00A71191" w:rsidRPr="00A71191" w:rsidRDefault="00A71191" w:rsidP="00A71191">
            <w:pP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A7119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Esperienza lavorativa: verrà valutata la coerenza dell’esper</w:t>
            </w:r>
            <w:r w:rsidR="002E42E2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ie</w:t>
            </w:r>
            <w:r w:rsidRPr="00A7119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nza lavorativa nel settore marittimo</w:t>
            </w:r>
          </w:p>
        </w:tc>
        <w:tc>
          <w:tcPr>
            <w:tcW w:w="1866" w:type="dxa"/>
            <w:noWrap/>
            <w:hideMark/>
          </w:tcPr>
          <w:p w14:paraId="581845E6" w14:textId="77777777" w:rsidR="00A71191" w:rsidRPr="00A71191" w:rsidRDefault="00A71191" w:rsidP="00A71191">
            <w:pPr>
              <w:jc w:val="center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A7119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0-25</w:t>
            </w:r>
          </w:p>
        </w:tc>
      </w:tr>
      <w:tr w:rsidR="00A71191" w:rsidRPr="00A71191" w14:paraId="7F5C1FCA" w14:textId="77777777" w:rsidTr="003E6A17">
        <w:trPr>
          <w:trHeight w:val="165"/>
          <w:jc w:val="center"/>
        </w:trPr>
        <w:tc>
          <w:tcPr>
            <w:tcW w:w="4508" w:type="dxa"/>
            <w:noWrap/>
            <w:hideMark/>
          </w:tcPr>
          <w:p w14:paraId="13378405" w14:textId="7BF1CDC2" w:rsidR="00A71191" w:rsidRPr="00A71191" w:rsidRDefault="00A71191" w:rsidP="00A71191">
            <w:pP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A7119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Lettera motivazionale</w:t>
            </w:r>
          </w:p>
        </w:tc>
        <w:tc>
          <w:tcPr>
            <w:tcW w:w="1866" w:type="dxa"/>
            <w:noWrap/>
            <w:hideMark/>
          </w:tcPr>
          <w:p w14:paraId="53D0766D" w14:textId="77777777" w:rsidR="00A71191" w:rsidRPr="00A71191" w:rsidRDefault="00A71191" w:rsidP="00A71191">
            <w:pPr>
              <w:jc w:val="center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A7119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0-20</w:t>
            </w:r>
          </w:p>
        </w:tc>
      </w:tr>
      <w:tr w:rsidR="00A71191" w:rsidRPr="00A71191" w14:paraId="38D4A056" w14:textId="77777777" w:rsidTr="003E6A17">
        <w:trPr>
          <w:trHeight w:val="239"/>
          <w:jc w:val="center"/>
        </w:trPr>
        <w:tc>
          <w:tcPr>
            <w:tcW w:w="4508" w:type="dxa"/>
            <w:noWrap/>
            <w:hideMark/>
          </w:tcPr>
          <w:p w14:paraId="0C3C93AE" w14:textId="048BDD46" w:rsidR="00A71191" w:rsidRPr="00A71191" w:rsidRDefault="00A71191" w:rsidP="00A71191">
            <w:pPr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A7119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Colloquio</w:t>
            </w:r>
          </w:p>
        </w:tc>
        <w:tc>
          <w:tcPr>
            <w:tcW w:w="1866" w:type="dxa"/>
            <w:noWrap/>
            <w:hideMark/>
          </w:tcPr>
          <w:p w14:paraId="0AFA211A" w14:textId="77777777" w:rsidR="00A71191" w:rsidRPr="00A71191" w:rsidRDefault="00A71191" w:rsidP="00A71191">
            <w:pPr>
              <w:jc w:val="center"/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</w:pPr>
            <w:r w:rsidRPr="00A71191">
              <w:rPr>
                <w:rFonts w:ascii="Montserrat-Regular" w:hAnsi="Montserrat-Regular" w:cs="Montserrat-Regular"/>
                <w:color w:val="2B3941"/>
                <w:sz w:val="16"/>
                <w:szCs w:val="16"/>
              </w:rPr>
              <w:t>0-30</w:t>
            </w:r>
          </w:p>
        </w:tc>
      </w:tr>
    </w:tbl>
    <w:p w14:paraId="3F3FDA03" w14:textId="77777777" w:rsidR="00456686" w:rsidRDefault="00456686" w:rsidP="00FF76DE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</w:p>
    <w:p w14:paraId="381BEE49" w14:textId="2B999D9A" w:rsidR="00FF76DE" w:rsidRPr="00A71191" w:rsidRDefault="00FF76DE" w:rsidP="00FF76DE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I candidati che, sulla base della valutazione dei titoli, saranno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selezionati per il colloquio orale riceveranno una comunicazione</w:t>
      </w:r>
    </w:p>
    <w:p w14:paraId="270ABC86" w14:textId="724B2EB0" w:rsidR="00FF76DE" w:rsidRPr="00A71191" w:rsidRDefault="00FF76DE" w:rsidP="00A71191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via mail; la graduatoria sarà inoltre pubblicata sul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sito 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di Maritime Technology Cluster FVG </w:t>
      </w:r>
      <w:proofErr w:type="spellStart"/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>S.c.a.rl</w:t>
      </w:r>
      <w:proofErr w:type="spellEnd"/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>.</w:t>
      </w:r>
    </w:p>
    <w:p w14:paraId="241066BF" w14:textId="274A8F07" w:rsidR="00FF76DE" w:rsidRPr="00A71191" w:rsidRDefault="00FF76DE" w:rsidP="00A71191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I colloqui si svolgeranno a partire dal giorno </w:t>
      </w:r>
      <w:r w:rsidR="00656318">
        <w:rPr>
          <w:rFonts w:ascii="Montserrat-Medium" w:hAnsi="Montserrat-Medium" w:cs="Montserrat-Medium"/>
          <w:color w:val="2B3941"/>
          <w:sz w:val="16"/>
          <w:szCs w:val="16"/>
        </w:rPr>
        <w:t>30</w:t>
      </w:r>
      <w:r w:rsidRPr="00A71191">
        <w:rPr>
          <w:rFonts w:ascii="Montserrat-Medium" w:hAnsi="Montserrat-Medium" w:cs="Montserrat-Medium"/>
          <w:color w:val="2B3941"/>
          <w:sz w:val="16"/>
          <w:szCs w:val="16"/>
        </w:rPr>
        <w:t xml:space="preserve"> Giugno 2021</w:t>
      </w:r>
      <w:r w:rsidR="00A71191" w:rsidRPr="00A71191">
        <w:rPr>
          <w:rFonts w:ascii="Montserrat-Medium" w:hAnsi="Montserrat-Medium" w:cs="Montserrat-Medium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dalle ore 9:30 in via telematica utilizzando la piattaforma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Zoom, o altra 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>concordata con il candidato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, di cui verrà preventivamente inviato il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link di accesso. </w:t>
      </w:r>
    </w:p>
    <w:p w14:paraId="5DEE578F" w14:textId="3942199C" w:rsidR="00FF76DE" w:rsidRPr="00A71191" w:rsidRDefault="00FF76DE" w:rsidP="00FF76DE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Al termine dei colloqui, i candidati idonei saranno ammessi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alla </w:t>
      </w:r>
      <w:proofErr w:type="spellStart"/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Summer</w:t>
      </w:r>
      <w:proofErr w:type="spellEnd"/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School secondo la graduatoria, compilata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in base al punteggio complessivo (titoli e colloquio), fino a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coprire i 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>15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posti disponibili. In caso di parità di punteggio,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precede il candidato anagraficamente più giovane di età.</w:t>
      </w:r>
    </w:p>
    <w:p w14:paraId="0A88B11B" w14:textId="59AE7355" w:rsidR="00FF76DE" w:rsidRPr="00455F2E" w:rsidRDefault="00FF76DE" w:rsidP="003F72B3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color w:val="2B3941"/>
          <w:sz w:val="16"/>
          <w:szCs w:val="16"/>
        </w:rPr>
      </w:pP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Il presente bando </w:t>
      </w:r>
      <w:r w:rsidRPr="00A71191">
        <w:rPr>
          <w:rFonts w:ascii="Montserrat-Medium" w:hAnsi="Montserrat-Medium" w:cs="Montserrat-Medium"/>
          <w:color w:val="2B3941"/>
          <w:sz w:val="16"/>
          <w:szCs w:val="16"/>
        </w:rPr>
        <w:t>ha valore di notifica a tutti gli effetti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: pertanto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nel caso non venga comunicata l’esclusione dalla selezione</w:t>
      </w:r>
      <w:r w:rsidR="003E6A17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le candidate/i candidati sono tenuti a presentarsi senza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alcun preavviso. L’assenza della candidata/del candidato</w:t>
      </w:r>
      <w:r w:rsidR="00A71191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</w:t>
      </w:r>
      <w:r w:rsidRPr="00A71191">
        <w:rPr>
          <w:rFonts w:ascii="Montserrat-Regular" w:hAnsi="Montserrat-Regular" w:cs="Montserrat-Regular"/>
          <w:color w:val="2B3941"/>
          <w:sz w:val="16"/>
          <w:szCs w:val="16"/>
        </w:rPr>
        <w:t>sarà considerata come rinuncia alla selezione.</w:t>
      </w:r>
      <w:r w:rsidR="005B734C">
        <w:rPr>
          <w:rFonts w:ascii="Montserrat-Regular" w:hAnsi="Montserrat-Regular" w:cs="Montserrat-Regular"/>
          <w:color w:val="2B3941"/>
          <w:sz w:val="16"/>
          <w:szCs w:val="16"/>
        </w:rPr>
        <w:t xml:space="preserve"> Il mancato pagamento della quota di partecipazione come descritta all’Art. 11</w:t>
      </w:r>
      <w:r w:rsidR="005B734C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sarà considerat</w:t>
      </w:r>
      <w:r w:rsidR="005B734C">
        <w:rPr>
          <w:rFonts w:ascii="Montserrat-Regular" w:hAnsi="Montserrat-Regular" w:cs="Montserrat-Regular"/>
          <w:color w:val="2B3941"/>
          <w:sz w:val="16"/>
          <w:szCs w:val="16"/>
        </w:rPr>
        <w:t>o</w:t>
      </w:r>
      <w:r w:rsidR="005B734C" w:rsidRPr="00A71191">
        <w:rPr>
          <w:rFonts w:ascii="Montserrat-Regular" w:hAnsi="Montserrat-Regular" w:cs="Montserrat-Regular"/>
          <w:color w:val="2B3941"/>
          <w:sz w:val="16"/>
          <w:szCs w:val="16"/>
        </w:rPr>
        <w:t xml:space="preserve"> come rinuncia alla selezione.</w:t>
      </w:r>
      <w:bookmarkStart w:id="0" w:name="_GoBack"/>
      <w:bookmarkEnd w:id="0"/>
    </w:p>
    <w:sectPr w:rsidR="00FF76DE" w:rsidRPr="00455F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0835B" w14:textId="77777777" w:rsidR="00A81BAF" w:rsidRDefault="00A81BAF" w:rsidP="0030494E">
      <w:pPr>
        <w:spacing w:after="0" w:line="240" w:lineRule="auto"/>
      </w:pPr>
      <w:r>
        <w:separator/>
      </w:r>
    </w:p>
  </w:endnote>
  <w:endnote w:type="continuationSeparator" w:id="0">
    <w:p w14:paraId="17FABD38" w14:textId="77777777" w:rsidR="00A81BAF" w:rsidRDefault="00A81BAF" w:rsidP="0030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-Regular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539BC" w14:textId="77777777" w:rsidR="0005148B" w:rsidRDefault="0005148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64A0D" w14:textId="77777777" w:rsidR="0005148B" w:rsidRDefault="0005148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E07F9" w14:textId="77777777" w:rsidR="0005148B" w:rsidRDefault="000514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F62CD" w14:textId="77777777" w:rsidR="00A81BAF" w:rsidRDefault="00A81BAF" w:rsidP="0030494E">
      <w:pPr>
        <w:spacing w:after="0" w:line="240" w:lineRule="auto"/>
      </w:pPr>
      <w:r>
        <w:separator/>
      </w:r>
    </w:p>
  </w:footnote>
  <w:footnote w:type="continuationSeparator" w:id="0">
    <w:p w14:paraId="16EFC59F" w14:textId="77777777" w:rsidR="00A81BAF" w:rsidRDefault="00A81BAF" w:rsidP="00304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F7841" w14:textId="77777777" w:rsidR="0005148B" w:rsidRDefault="0005148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E46D0" w14:textId="32023C5D" w:rsidR="0030494E" w:rsidRDefault="0005148B" w:rsidP="0030494E">
    <w:pPr>
      <w:pStyle w:val="Intestazione"/>
    </w:pPr>
    <w:bookmarkStart w:id="1" w:name="_Hlk72243147"/>
    <w:bookmarkStart w:id="2" w:name="_Hlk72243148"/>
    <w:r>
      <w:rPr>
        <w:noProof/>
        <w:lang w:eastAsia="it-IT"/>
      </w:rPr>
      <w:drawing>
        <wp:inline distT="0" distB="0" distL="0" distR="0" wp14:anchorId="7CF28D61" wp14:editId="37D9EECC">
          <wp:extent cx="685430" cy="194488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376" cy="194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  <w:lang w:eastAsia="it-IT"/>
      </w:rPr>
      <w:drawing>
        <wp:inline distT="0" distB="0" distL="0" distR="0" wp14:anchorId="39DD5792" wp14:editId="76E63B27">
          <wp:extent cx="510540" cy="170425"/>
          <wp:effectExtent l="0" t="0" r="3810" b="127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AD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709" cy="170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noProof/>
        <w:lang w:eastAsia="it-IT"/>
      </w:rPr>
      <w:drawing>
        <wp:inline distT="0" distB="0" distL="0" distR="0" wp14:anchorId="002C41F7" wp14:editId="574CC8A5">
          <wp:extent cx="395211" cy="350520"/>
          <wp:effectExtent l="0" t="0" r="508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N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588" cy="350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494E">
      <w:rPr>
        <w:noProof/>
      </w:rPr>
      <w:t xml:space="preserve">  </w:t>
    </w:r>
    <w:r w:rsidR="008E08C1">
      <w:rPr>
        <w:noProof/>
      </w:rPr>
      <w:t xml:space="preserve">   </w:t>
    </w:r>
    <w:r w:rsidR="0030494E">
      <w:rPr>
        <w:noProof/>
      </w:rPr>
      <w:t xml:space="preserve"> </w:t>
    </w:r>
    <w:r w:rsidR="00D863BF">
      <w:rPr>
        <w:noProof/>
        <w:lang w:eastAsia="it-IT"/>
      </w:rPr>
      <w:drawing>
        <wp:inline distT="0" distB="0" distL="0" distR="0" wp14:anchorId="3241C709" wp14:editId="3ED6BA17">
          <wp:extent cx="897850" cy="185160"/>
          <wp:effectExtent l="0" t="0" r="0" b="571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426" cy="19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63BF">
      <w:rPr>
        <w:noProof/>
      </w:rPr>
      <w:t xml:space="preserve">     </w:t>
    </w:r>
    <w:r w:rsidR="008E08C1">
      <w:rPr>
        <w:noProof/>
        <w:lang w:eastAsia="it-IT"/>
      </w:rPr>
      <w:drawing>
        <wp:inline distT="0" distB="0" distL="0" distR="0" wp14:anchorId="31BE9054" wp14:editId="44006E12">
          <wp:extent cx="622375" cy="209550"/>
          <wp:effectExtent l="0" t="0" r="635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364" cy="21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494E">
      <w:rPr>
        <w:noProof/>
      </w:rPr>
      <w:t xml:space="preserve"> </w:t>
    </w:r>
    <w:r w:rsidR="00D863BF">
      <w:rPr>
        <w:noProof/>
      </w:rPr>
      <w:t xml:space="preserve">  </w:t>
    </w:r>
    <w:r w:rsidR="008E08C1">
      <w:rPr>
        <w:noProof/>
      </w:rPr>
      <w:t xml:space="preserve">   </w:t>
    </w:r>
    <w:r w:rsidR="0030494E">
      <w:rPr>
        <w:noProof/>
      </w:rPr>
      <w:t xml:space="preserve">  </w:t>
    </w:r>
    <w:r w:rsidR="0030494E">
      <w:rPr>
        <w:noProof/>
        <w:lang w:eastAsia="it-IT"/>
      </w:rPr>
      <w:drawing>
        <wp:inline distT="0" distB="0" distL="0" distR="0" wp14:anchorId="5E225AF5" wp14:editId="09EF7FE7">
          <wp:extent cx="385885" cy="200660"/>
          <wp:effectExtent l="0" t="0" r="0" b="889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912" cy="206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494E">
      <w:rPr>
        <w:noProof/>
      </w:rPr>
      <w:t xml:space="preserve">  </w:t>
    </w:r>
    <w:r w:rsidR="008E08C1">
      <w:rPr>
        <w:noProof/>
      </w:rPr>
      <w:t xml:space="preserve">   </w:t>
    </w:r>
    <w:r w:rsidR="0030494E">
      <w:rPr>
        <w:noProof/>
      </w:rPr>
      <w:t xml:space="preserve"> </w:t>
    </w:r>
    <w:r w:rsidR="008E08C1">
      <w:rPr>
        <w:noProof/>
      </w:rPr>
      <w:t xml:space="preserve">  </w:t>
    </w:r>
    <w:r w:rsidR="00D863BF">
      <w:rPr>
        <w:noProof/>
      </w:rPr>
      <w:t xml:space="preserve">  </w:t>
    </w:r>
    <w:r w:rsidR="0030494E">
      <w:rPr>
        <w:noProof/>
        <w:lang w:eastAsia="it-IT"/>
      </w:rPr>
      <w:drawing>
        <wp:inline distT="0" distB="0" distL="0" distR="0" wp14:anchorId="168B0EDB" wp14:editId="423CA51B">
          <wp:extent cx="296467" cy="228345"/>
          <wp:effectExtent l="0" t="0" r="8890" b="635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50" cy="23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494E">
      <w:rPr>
        <w:noProof/>
      </w:rPr>
      <w:t xml:space="preserve">    </w:t>
    </w:r>
    <w:r w:rsidR="008E08C1">
      <w:rPr>
        <w:noProof/>
      </w:rPr>
      <w:t xml:space="preserve">  </w:t>
    </w:r>
    <w:r w:rsidR="0030494E">
      <w:rPr>
        <w:noProof/>
        <w:lang w:eastAsia="it-IT"/>
      </w:rPr>
      <w:drawing>
        <wp:inline distT="0" distB="0" distL="0" distR="0" wp14:anchorId="68CC4A03" wp14:editId="50039236">
          <wp:extent cx="551815" cy="350982"/>
          <wp:effectExtent l="0" t="0" r="635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81" cy="365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0ECBD" w14:textId="77777777" w:rsidR="0005148B" w:rsidRDefault="000514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B13"/>
    <w:multiLevelType w:val="hybridMultilevel"/>
    <w:tmpl w:val="568CB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F6008"/>
    <w:multiLevelType w:val="hybridMultilevel"/>
    <w:tmpl w:val="442A4D2A"/>
    <w:lvl w:ilvl="0" w:tplc="4C66354E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15F36"/>
    <w:multiLevelType w:val="hybridMultilevel"/>
    <w:tmpl w:val="BE568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851DF4"/>
    <w:multiLevelType w:val="hybridMultilevel"/>
    <w:tmpl w:val="8A0A2A8C"/>
    <w:lvl w:ilvl="0" w:tplc="45960CFC">
      <w:numFmt w:val="bullet"/>
      <w:lvlText w:val="-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163D5"/>
    <w:multiLevelType w:val="hybridMultilevel"/>
    <w:tmpl w:val="208E4C1E"/>
    <w:lvl w:ilvl="0" w:tplc="4C66354E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86DFF"/>
    <w:multiLevelType w:val="hybridMultilevel"/>
    <w:tmpl w:val="4E5A38D6"/>
    <w:lvl w:ilvl="0" w:tplc="4C66354E">
      <w:numFmt w:val="bullet"/>
      <w:lvlText w:val="•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02E8D"/>
    <w:multiLevelType w:val="hybridMultilevel"/>
    <w:tmpl w:val="02FE1D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FC4C48"/>
    <w:multiLevelType w:val="hybridMultilevel"/>
    <w:tmpl w:val="E0A4A4C0"/>
    <w:lvl w:ilvl="0" w:tplc="1AC6A8B0">
      <w:start w:val="9"/>
      <w:numFmt w:val="bullet"/>
      <w:lvlText w:val="-"/>
      <w:lvlJc w:val="left"/>
      <w:pPr>
        <w:ind w:left="720" w:hanging="360"/>
      </w:pPr>
      <w:rPr>
        <w:rFonts w:ascii="Montserrat-Regular" w:eastAsiaTheme="minorHAnsi" w:hAnsi="Montserrat-Regular" w:cs="Montserrat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A6F7A"/>
    <w:multiLevelType w:val="hybridMultilevel"/>
    <w:tmpl w:val="F74017C6"/>
    <w:lvl w:ilvl="0" w:tplc="302EC4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1B"/>
    <w:rsid w:val="0005148B"/>
    <w:rsid w:val="00130FAA"/>
    <w:rsid w:val="00267795"/>
    <w:rsid w:val="002B1A87"/>
    <w:rsid w:val="002E3E24"/>
    <w:rsid w:val="002E42E2"/>
    <w:rsid w:val="002F6631"/>
    <w:rsid w:val="0030494E"/>
    <w:rsid w:val="00372741"/>
    <w:rsid w:val="003E6A17"/>
    <w:rsid w:val="003F72B3"/>
    <w:rsid w:val="003F7A77"/>
    <w:rsid w:val="00427CB7"/>
    <w:rsid w:val="00455F2E"/>
    <w:rsid w:val="00456686"/>
    <w:rsid w:val="005974D5"/>
    <w:rsid w:val="005B734C"/>
    <w:rsid w:val="005D1609"/>
    <w:rsid w:val="005E5243"/>
    <w:rsid w:val="006167EC"/>
    <w:rsid w:val="0063368F"/>
    <w:rsid w:val="00656318"/>
    <w:rsid w:val="00661613"/>
    <w:rsid w:val="006668D8"/>
    <w:rsid w:val="006C291B"/>
    <w:rsid w:val="007765F3"/>
    <w:rsid w:val="007F7FF6"/>
    <w:rsid w:val="00847FF0"/>
    <w:rsid w:val="008E08C1"/>
    <w:rsid w:val="00920277"/>
    <w:rsid w:val="00953B3C"/>
    <w:rsid w:val="00992EF5"/>
    <w:rsid w:val="009A390C"/>
    <w:rsid w:val="00A71191"/>
    <w:rsid w:val="00A81BAF"/>
    <w:rsid w:val="00AB4C5A"/>
    <w:rsid w:val="00B208F7"/>
    <w:rsid w:val="00B8553F"/>
    <w:rsid w:val="00BB7092"/>
    <w:rsid w:val="00C67F45"/>
    <w:rsid w:val="00D12B01"/>
    <w:rsid w:val="00D6122E"/>
    <w:rsid w:val="00D863BF"/>
    <w:rsid w:val="00DF5875"/>
    <w:rsid w:val="00E14AB2"/>
    <w:rsid w:val="00E570F9"/>
    <w:rsid w:val="00F07ACF"/>
    <w:rsid w:val="00F12331"/>
    <w:rsid w:val="00F47262"/>
    <w:rsid w:val="00FF1FA1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69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39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74D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74D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4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4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94E"/>
  </w:style>
  <w:style w:type="paragraph" w:styleId="Pidipagina">
    <w:name w:val="footer"/>
    <w:basedOn w:val="Normale"/>
    <w:link w:val="PidipaginaCarattere"/>
    <w:uiPriority w:val="99"/>
    <w:unhideWhenUsed/>
    <w:rsid w:val="00304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9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1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390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74D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74D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4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04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94E"/>
  </w:style>
  <w:style w:type="paragraph" w:styleId="Pidipagina">
    <w:name w:val="footer"/>
    <w:basedOn w:val="Normale"/>
    <w:link w:val="PidipaginaCarattere"/>
    <w:uiPriority w:val="99"/>
    <w:unhideWhenUsed/>
    <w:rsid w:val="00304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9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1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arefvg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arefvg.i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nfo@marefvg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9479-6A2F-419D-B6A1-F23BB61B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3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Rossi</dc:creator>
  <cp:keywords/>
  <dc:description/>
  <cp:lastModifiedBy>Alessia</cp:lastModifiedBy>
  <cp:revision>25</cp:revision>
  <dcterms:created xsi:type="dcterms:W3CDTF">2021-05-14T14:54:00Z</dcterms:created>
  <dcterms:modified xsi:type="dcterms:W3CDTF">2022-06-06T08:20:00Z</dcterms:modified>
</cp:coreProperties>
</file>